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ED0576">
      <w:pPr>
        <w:pStyle w:val="right"/>
        <w:rPr>
          <w:rFonts w:ascii="Arial" w:hAnsi="Arial" w:cs="Arial"/>
          <w:sz w:val="24"/>
          <w:szCs w:val="24"/>
        </w:rPr>
      </w:pPr>
      <w:r w:rsidRPr="00ED0576">
        <w:rPr>
          <w:rFonts w:ascii="Arial" w:hAnsi="Arial" w:cs="Arial"/>
          <w:sz w:val="24"/>
          <w:szCs w:val="24"/>
        </w:rPr>
        <w:t xml:space="preserve">Działdowo, dnia </w:t>
      </w:r>
      <w:r w:rsidR="008C0AB7">
        <w:rPr>
          <w:rFonts w:ascii="Arial" w:hAnsi="Arial" w:cs="Arial"/>
          <w:sz w:val="24"/>
          <w:szCs w:val="24"/>
        </w:rPr>
        <w:t>1</w:t>
      </w:r>
      <w:r w:rsidR="004F2E29">
        <w:rPr>
          <w:rFonts w:ascii="Arial" w:hAnsi="Arial" w:cs="Arial"/>
          <w:sz w:val="24"/>
          <w:szCs w:val="24"/>
        </w:rPr>
        <w:t>8</w:t>
      </w:r>
      <w:r w:rsidRPr="00ED0576">
        <w:rPr>
          <w:rFonts w:ascii="Arial" w:hAnsi="Arial" w:cs="Arial"/>
          <w:sz w:val="24"/>
          <w:szCs w:val="24"/>
        </w:rPr>
        <w:t>.0</w:t>
      </w:r>
      <w:r w:rsidR="008C0AB7">
        <w:rPr>
          <w:rFonts w:ascii="Arial" w:hAnsi="Arial" w:cs="Arial"/>
          <w:sz w:val="24"/>
          <w:szCs w:val="24"/>
        </w:rPr>
        <w:t>6</w:t>
      </w:r>
      <w:r w:rsidRPr="00ED0576">
        <w:rPr>
          <w:rFonts w:ascii="Arial" w:hAnsi="Arial" w:cs="Arial"/>
          <w:sz w:val="24"/>
          <w:szCs w:val="24"/>
        </w:rPr>
        <w:t>.2021r.</w:t>
      </w:r>
    </w:p>
    <w:p w:rsidR="00E76AE5" w:rsidRPr="00ED0576" w:rsidRDefault="00E76AE5">
      <w:pPr>
        <w:pStyle w:val="p"/>
        <w:rPr>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8C0AB7">
        <w:rPr>
          <w:rStyle w:val="bold"/>
          <w:rFonts w:ascii="Arial" w:hAnsi="Arial" w:cs="Arial"/>
          <w:sz w:val="24"/>
          <w:szCs w:val="24"/>
        </w:rPr>
        <w:t>8</w:t>
      </w:r>
      <w:r w:rsidR="00ED0576" w:rsidRPr="00ED0576">
        <w:rPr>
          <w:rStyle w:val="bold"/>
          <w:rFonts w:ascii="Arial" w:hAnsi="Arial" w:cs="Arial"/>
          <w:sz w:val="24"/>
          <w:szCs w:val="24"/>
        </w:rPr>
        <w:t>.2021</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9A124D" w:rsidRPr="00ED0576" w:rsidRDefault="00ED0576" w:rsidP="002A2F6D">
      <w:pPr>
        <w:pStyle w:val="p"/>
        <w:jc w:val="center"/>
        <w:rPr>
          <w:rFonts w:ascii="Arial" w:hAnsi="Arial" w:cs="Arial"/>
          <w:sz w:val="24"/>
          <w:szCs w:val="24"/>
        </w:rPr>
      </w:pPr>
      <w:r w:rsidRPr="00ED0576">
        <w:rPr>
          <w:rStyle w:val="bold"/>
          <w:rFonts w:ascii="Arial" w:hAnsi="Arial" w:cs="Arial"/>
          <w:sz w:val="24"/>
          <w:szCs w:val="24"/>
        </w:rPr>
        <w:t>„</w:t>
      </w:r>
      <w:r w:rsidR="007810C5">
        <w:rPr>
          <w:rStyle w:val="bold"/>
          <w:rFonts w:ascii="Arial" w:hAnsi="Arial" w:cs="Arial"/>
          <w:sz w:val="24"/>
          <w:szCs w:val="24"/>
        </w:rPr>
        <w:t>B</w:t>
      </w:r>
      <w:r w:rsidRPr="00ED0576">
        <w:rPr>
          <w:rStyle w:val="bold"/>
          <w:rFonts w:ascii="Arial" w:hAnsi="Arial" w:cs="Arial"/>
          <w:sz w:val="24"/>
          <w:szCs w:val="24"/>
        </w:rPr>
        <w:t>udowa</w:t>
      </w:r>
      <w:r w:rsidR="007810C5">
        <w:rPr>
          <w:rStyle w:val="bold"/>
          <w:rFonts w:ascii="Arial" w:hAnsi="Arial" w:cs="Arial"/>
          <w:sz w:val="24"/>
          <w:szCs w:val="24"/>
        </w:rPr>
        <w:t xml:space="preserve"> kanalizacji sanitarnej </w:t>
      </w:r>
      <w:r w:rsidRPr="00ED0576">
        <w:rPr>
          <w:rStyle w:val="bold"/>
          <w:rFonts w:ascii="Arial" w:hAnsi="Arial" w:cs="Arial"/>
          <w:sz w:val="24"/>
          <w:szCs w:val="24"/>
        </w:rPr>
        <w:t>w miejscowości</w:t>
      </w:r>
      <w:r w:rsidR="007810C5">
        <w:rPr>
          <w:rStyle w:val="bold"/>
          <w:rFonts w:ascii="Arial" w:hAnsi="Arial" w:cs="Arial"/>
          <w:sz w:val="24"/>
          <w:szCs w:val="24"/>
        </w:rPr>
        <w:t xml:space="preserve"> Filice – II etap”</w:t>
      </w:r>
    </w:p>
    <w:p w:rsidR="00E76AE5" w:rsidRPr="00ED0576" w:rsidRDefault="00E76AE5">
      <w:pPr>
        <w:pStyle w:val="p"/>
        <w:rPr>
          <w:rFonts w:ascii="Arial" w:hAnsi="Arial" w:cs="Arial"/>
          <w:sz w:val="28"/>
          <w:szCs w:val="28"/>
        </w:rPr>
      </w:pPr>
    </w:p>
    <w:p w:rsidR="00E76AE5" w:rsidRDefault="00E76AE5">
      <w:pPr>
        <w:pStyle w:val="p"/>
        <w:rPr>
          <w:rFonts w:ascii="Arial" w:hAnsi="Arial" w:cs="Arial"/>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Default="006A3CB1" w:rsidP="006A3CB1"/>
    <w:p w:rsidR="00EA29EE" w:rsidRDefault="00EA29EE"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E76AE5" w:rsidRPr="008222B8" w:rsidRDefault="008222B8">
      <w:pPr>
        <w:rPr>
          <w:rFonts w:ascii="Arial" w:hAnsi="Arial" w:cs="Arial"/>
        </w:rPr>
      </w:pPr>
      <w:r>
        <w:tab/>
      </w:r>
      <w:r>
        <w:tab/>
      </w:r>
      <w:r>
        <w:tab/>
      </w:r>
      <w:r>
        <w:tab/>
      </w:r>
      <w:r>
        <w:tab/>
      </w:r>
      <w:r>
        <w:tab/>
      </w:r>
      <w:r>
        <w:tab/>
      </w:r>
      <w:r>
        <w:tab/>
      </w:r>
      <w:r>
        <w:tab/>
      </w:r>
      <w:r w:rsidRPr="008222B8">
        <w:rPr>
          <w:rFonts w:ascii="Arial" w:hAnsi="Arial" w:cs="Arial"/>
        </w:rPr>
        <w:t xml:space="preserve">   WÓJT</w:t>
      </w:r>
    </w:p>
    <w:p w:rsidR="008222B8" w:rsidRPr="008222B8" w:rsidRDefault="008222B8">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FB747C" w:rsidRDefault="00FB747C"/>
    <w:p w:rsidR="001C1146" w:rsidRDefault="001C1146"/>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55010D"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2C4BA0">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2019</w:t>
      </w:r>
      <w:r w:rsidR="00CA4AA1">
        <w:rPr>
          <w:rFonts w:ascii="Arial" w:hAnsi="Arial" w:cs="Arial"/>
        </w:rPr>
        <w:t xml:space="preserve"> </w:t>
      </w:r>
      <w:r w:rsidRPr="00166832">
        <w:rPr>
          <w:rFonts w:ascii="Arial" w:hAnsi="Arial" w:cs="Arial"/>
        </w:rPr>
        <w:t>r., poz. 2019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D0421D" w:rsidRDefault="00060AE7" w:rsidP="00032669">
      <w:pPr>
        <w:pStyle w:val="justify"/>
        <w:rPr>
          <w:rFonts w:ascii="Arial" w:hAnsi="Arial" w:cs="Arial"/>
        </w:rPr>
      </w:pPr>
      <w:r w:rsidRPr="00D0421D">
        <w:rPr>
          <w:rFonts w:ascii="Arial" w:hAnsi="Arial" w:cs="Arial"/>
        </w:rPr>
        <w:t>Rodzaj zamówienia: Roboty budowlane</w:t>
      </w:r>
    </w:p>
    <w:p w:rsidR="00CE1F19" w:rsidRDefault="00CE1F19" w:rsidP="00034260">
      <w:pPr>
        <w:autoSpaceDE w:val="0"/>
        <w:autoSpaceDN w:val="0"/>
        <w:adjustRightInd w:val="0"/>
        <w:spacing w:after="0"/>
        <w:jc w:val="both"/>
        <w:rPr>
          <w:rFonts w:ascii="Arial" w:hAnsi="Arial" w:cs="Arial"/>
        </w:rPr>
      </w:pPr>
    </w:p>
    <w:p w:rsidR="0047562E" w:rsidRDefault="0047562E" w:rsidP="0047562E">
      <w:pPr>
        <w:jc w:val="both"/>
        <w:rPr>
          <w:rFonts w:ascii="Arial" w:hAnsi="Arial" w:cs="Arial"/>
        </w:rPr>
      </w:pPr>
      <w:r>
        <w:rPr>
          <w:rFonts w:ascii="Arial" w:hAnsi="Arial" w:cs="Arial"/>
        </w:rPr>
        <w:t>Budowa sieci kanalizacji sanitarnej w miejscowości Filice (II etap) obejmująca swoim zakresem roboty budowlano – montażowe wg. poniższego wykazu:</w:t>
      </w:r>
    </w:p>
    <w:p w:rsidR="0047562E" w:rsidRDefault="0047562E" w:rsidP="0047562E">
      <w:pPr>
        <w:jc w:val="both"/>
        <w:rPr>
          <w:rFonts w:ascii="Arial" w:hAnsi="Arial" w:cs="Arial"/>
        </w:rPr>
      </w:pPr>
      <w:r>
        <w:rPr>
          <w:rFonts w:ascii="Arial" w:hAnsi="Arial" w:cs="Arial"/>
        </w:rPr>
        <w:t>Sieć PVC SN 8 L = 2 682 m, przyłącza PVC 160 SN8 – 309 m</w:t>
      </w:r>
    </w:p>
    <w:p w:rsidR="0047562E" w:rsidRDefault="0047562E" w:rsidP="0047562E">
      <w:pPr>
        <w:jc w:val="both"/>
        <w:rPr>
          <w:rFonts w:ascii="Arial" w:hAnsi="Arial" w:cs="Arial"/>
        </w:rPr>
      </w:pPr>
      <w:r>
        <w:rPr>
          <w:rFonts w:ascii="Arial" w:hAnsi="Arial" w:cs="Arial"/>
        </w:rPr>
        <w:t>SK 52 - SK33 – KOLEKTOR GRAWITACYJNY PVC 200 mm L=238 m</w:t>
      </w:r>
    </w:p>
    <w:p w:rsidR="0047562E" w:rsidRDefault="0047562E" w:rsidP="0047562E">
      <w:pPr>
        <w:jc w:val="both"/>
        <w:rPr>
          <w:rFonts w:ascii="Arial" w:hAnsi="Arial" w:cs="Arial"/>
        </w:rPr>
      </w:pPr>
      <w:r>
        <w:rPr>
          <w:rFonts w:ascii="Arial" w:hAnsi="Arial" w:cs="Arial"/>
        </w:rPr>
        <w:t>SK19 – SK1 - KOLEKTOR GRAWITACYJNY PVC 200 mm L=680 m z przyłączami PVC 160 mm</w:t>
      </w:r>
    </w:p>
    <w:p w:rsidR="0047562E" w:rsidRDefault="0047562E" w:rsidP="0047562E">
      <w:pPr>
        <w:jc w:val="both"/>
        <w:rPr>
          <w:rFonts w:ascii="Arial" w:hAnsi="Arial" w:cs="Arial"/>
        </w:rPr>
      </w:pPr>
      <w:r>
        <w:rPr>
          <w:rFonts w:ascii="Arial" w:hAnsi="Arial" w:cs="Arial"/>
        </w:rPr>
        <w:lastRenderedPageBreak/>
        <w:t>SK7 – SK20 – KOLEKTOR GRAWITACYJNY PVC 200 mm L=233 m z przyłączami PVC 160 mm</w:t>
      </w:r>
    </w:p>
    <w:p w:rsidR="0047562E" w:rsidRDefault="0047562E" w:rsidP="0047562E">
      <w:pPr>
        <w:jc w:val="both"/>
        <w:rPr>
          <w:rFonts w:ascii="Arial" w:hAnsi="Arial" w:cs="Arial"/>
        </w:rPr>
      </w:pPr>
      <w:r>
        <w:rPr>
          <w:rFonts w:ascii="Arial" w:hAnsi="Arial" w:cs="Arial"/>
        </w:rPr>
        <w:t>SK 122 –SK 101 – KOLEKTOR GRAWITACYJNY PVC 200 mm L = 457 m z przyłączami PVC 160 mm</w:t>
      </w:r>
    </w:p>
    <w:p w:rsidR="0047562E" w:rsidRDefault="0047562E" w:rsidP="0047562E">
      <w:pPr>
        <w:jc w:val="both"/>
        <w:rPr>
          <w:rFonts w:ascii="Arial" w:hAnsi="Arial" w:cs="Arial"/>
        </w:rPr>
      </w:pPr>
      <w:r>
        <w:rPr>
          <w:rFonts w:ascii="Arial" w:hAnsi="Arial" w:cs="Arial"/>
        </w:rPr>
        <w:t>SK 130 – SK 123 - KOLEKTOR GRAWITACYJNY PVC 200 mm L = 263 m z przyłączami PVC 160 mm</w:t>
      </w:r>
    </w:p>
    <w:p w:rsidR="0047562E" w:rsidRDefault="0047562E" w:rsidP="0047562E">
      <w:pPr>
        <w:jc w:val="both"/>
        <w:rPr>
          <w:rFonts w:ascii="Arial" w:hAnsi="Arial" w:cs="Arial"/>
        </w:rPr>
      </w:pPr>
      <w:r>
        <w:rPr>
          <w:rFonts w:ascii="Arial" w:hAnsi="Arial" w:cs="Arial"/>
        </w:rPr>
        <w:t>SK32-SK 8 – KOLEKTOR GRAWITACYJNY PVC 200 mm L = 221 m z przyłączami PVC 160 mm</w:t>
      </w:r>
    </w:p>
    <w:p w:rsidR="0047562E" w:rsidRDefault="0047562E" w:rsidP="0047562E">
      <w:pPr>
        <w:jc w:val="both"/>
        <w:rPr>
          <w:rFonts w:ascii="Arial" w:hAnsi="Arial" w:cs="Arial"/>
        </w:rPr>
      </w:pPr>
      <w:r>
        <w:rPr>
          <w:rFonts w:ascii="Arial" w:hAnsi="Arial" w:cs="Arial"/>
        </w:rPr>
        <w:t>SK 45 – SK 62c-SK 59 KOLEKTOR  GRAWITACYJNY L =</w:t>
      </w:r>
      <w:r w:rsidR="009A58D9">
        <w:rPr>
          <w:rFonts w:ascii="Arial" w:hAnsi="Arial" w:cs="Arial"/>
        </w:rPr>
        <w:t xml:space="preserve"> </w:t>
      </w:r>
      <w:r>
        <w:rPr>
          <w:rFonts w:ascii="Arial" w:hAnsi="Arial" w:cs="Arial"/>
        </w:rPr>
        <w:t>220 m z przyłączami PVC 160 mm.</w:t>
      </w:r>
    </w:p>
    <w:p w:rsidR="0047562E" w:rsidRDefault="0047562E" w:rsidP="0047562E">
      <w:pPr>
        <w:jc w:val="center"/>
        <w:rPr>
          <w:rFonts w:ascii="Arial" w:hAnsi="Arial" w:cs="Arial"/>
          <w:b/>
        </w:rPr>
      </w:pPr>
      <w:r>
        <w:rPr>
          <w:rFonts w:ascii="Arial" w:hAnsi="Arial" w:cs="Arial"/>
          <w:b/>
        </w:rPr>
        <w:t>Harmonogram rzeczowo- finansowy zadania polegającego na budowie sieci kanalizacji sanitarnej w Filicach – II etap:</w:t>
      </w:r>
    </w:p>
    <w:tbl>
      <w:tblPr>
        <w:tblStyle w:val="Tabela-Siatka"/>
        <w:tblW w:w="9288" w:type="dxa"/>
        <w:tblLayout w:type="fixed"/>
        <w:tblLook w:val="04A0"/>
      </w:tblPr>
      <w:tblGrid>
        <w:gridCol w:w="1101"/>
        <w:gridCol w:w="6309"/>
        <w:gridCol w:w="1878"/>
      </w:tblGrid>
      <w:tr w:rsidR="0047562E" w:rsidTr="009A58D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pPr>
              <w:spacing w:after="0" w:line="360" w:lineRule="auto"/>
              <w:jc w:val="center"/>
              <w:rPr>
                <w:rFonts w:ascii="Arial" w:hAnsi="Arial" w:cs="Arial"/>
                <w:b/>
                <w:i/>
                <w:sz w:val="20"/>
                <w:szCs w:val="20"/>
              </w:rPr>
            </w:pPr>
            <w:r>
              <w:rPr>
                <w:rFonts w:ascii="Arial" w:hAnsi="Arial" w:cs="Arial"/>
                <w:b/>
                <w:i/>
                <w:sz w:val="20"/>
                <w:szCs w:val="20"/>
              </w:rPr>
              <w:t>Etapy robót                   w ramach zadania</w:t>
            </w: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pPr>
              <w:spacing w:after="0" w:line="360" w:lineRule="auto"/>
              <w:jc w:val="center"/>
              <w:rPr>
                <w:rFonts w:ascii="Arial" w:hAnsi="Arial" w:cs="Arial"/>
                <w:b/>
                <w:i/>
                <w:sz w:val="20"/>
                <w:szCs w:val="20"/>
              </w:rPr>
            </w:pPr>
            <w:r>
              <w:rPr>
                <w:rFonts w:ascii="Arial" w:hAnsi="Arial" w:cs="Arial"/>
                <w:b/>
                <w:i/>
                <w:sz w:val="20"/>
                <w:szCs w:val="20"/>
              </w:rPr>
              <w:t>Przebieg realizacji etapów wchodzących w zakres zadania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pPr>
              <w:spacing w:after="0" w:line="360" w:lineRule="auto"/>
              <w:jc w:val="center"/>
              <w:rPr>
                <w:rFonts w:ascii="Arial" w:hAnsi="Arial" w:cs="Arial"/>
                <w:b/>
                <w:i/>
                <w:sz w:val="20"/>
                <w:szCs w:val="20"/>
              </w:rPr>
            </w:pPr>
            <w:r>
              <w:rPr>
                <w:rFonts w:ascii="Arial" w:hAnsi="Arial" w:cs="Arial"/>
                <w:b/>
                <w:i/>
                <w:sz w:val="20"/>
                <w:szCs w:val="20"/>
              </w:rPr>
              <w:t>Przewidywany okres realizacji poszczególnych etapów</w:t>
            </w:r>
          </w:p>
        </w:tc>
      </w:tr>
      <w:tr w:rsidR="0047562E" w:rsidTr="009A58D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rsidP="006F4FFF">
            <w:pPr>
              <w:spacing w:after="0" w:line="360" w:lineRule="auto"/>
              <w:jc w:val="center"/>
              <w:rPr>
                <w:rFonts w:ascii="Arial" w:hAnsi="Arial" w:cs="Arial"/>
              </w:rPr>
            </w:pPr>
            <w:r>
              <w:rPr>
                <w:rFonts w:ascii="Arial" w:hAnsi="Arial" w:cs="Arial"/>
              </w:rPr>
              <w:t>I etap</w:t>
            </w: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pPr>
              <w:spacing w:after="0" w:line="360" w:lineRule="auto"/>
              <w:rPr>
                <w:rFonts w:ascii="Arial" w:hAnsi="Arial" w:cs="Arial"/>
              </w:rPr>
            </w:pPr>
            <w:r>
              <w:rPr>
                <w:rFonts w:ascii="Arial" w:hAnsi="Arial" w:cs="Arial"/>
              </w:rPr>
              <w:t>Kanalizacja sanitarna PVC 200 mm SN 8  z przyłączami PVC 160 mm – SK 52 - SK 33 L=238 m, SK76 - SK130 –SK123 L=263, SK 130 - SK140 L=140 m, SK45 - SK62c -SK 59 L=220 m, SK47-SK38 L = 196</w:t>
            </w:r>
            <w:r w:rsidR="009A58D9">
              <w:rPr>
                <w:rFonts w:ascii="Arial" w:hAnsi="Arial" w:cs="Arial"/>
              </w:rPr>
              <w:t xml:space="preserve"> </w:t>
            </w:r>
            <w:r>
              <w:rPr>
                <w:rFonts w:ascii="Arial" w:hAnsi="Arial" w:cs="Arial"/>
              </w:rPr>
              <w:t>m</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62E" w:rsidRDefault="0047562E">
            <w:pPr>
              <w:spacing w:after="0" w:line="360" w:lineRule="auto"/>
              <w:jc w:val="center"/>
              <w:rPr>
                <w:rFonts w:ascii="Arial" w:hAnsi="Arial" w:cs="Arial"/>
              </w:rPr>
            </w:pPr>
            <w:r>
              <w:rPr>
                <w:rFonts w:ascii="Arial" w:hAnsi="Arial" w:cs="Arial"/>
              </w:rPr>
              <w:t>2 miesiące</w:t>
            </w:r>
            <w:r w:rsidR="009A58D9">
              <w:rPr>
                <w:rFonts w:ascii="Arial" w:hAnsi="Arial" w:cs="Arial"/>
              </w:rPr>
              <w:t xml:space="preserve">                    od dnia udzielenia zamówienia</w:t>
            </w:r>
          </w:p>
        </w:tc>
      </w:tr>
      <w:tr w:rsidR="0047562E" w:rsidTr="009A58D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rsidP="006F4FFF">
            <w:pPr>
              <w:spacing w:after="0" w:line="360" w:lineRule="auto"/>
              <w:jc w:val="center"/>
              <w:rPr>
                <w:rFonts w:ascii="Arial" w:hAnsi="Arial" w:cs="Arial"/>
              </w:rPr>
            </w:pPr>
            <w:r>
              <w:rPr>
                <w:rFonts w:ascii="Arial" w:hAnsi="Arial" w:cs="Arial"/>
              </w:rPr>
              <w:t>II etap</w:t>
            </w: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pPr>
              <w:spacing w:after="0" w:line="360" w:lineRule="auto"/>
              <w:rPr>
                <w:rFonts w:ascii="Arial" w:hAnsi="Arial" w:cs="Arial"/>
              </w:rPr>
            </w:pPr>
            <w:r>
              <w:rPr>
                <w:rFonts w:ascii="Arial" w:hAnsi="Arial" w:cs="Arial"/>
              </w:rPr>
              <w:t>Kanalizacja sanitarna SK10 - SK10A – SK25 L = 280 m, SK8 – SK 31 L = 208 m, SK122 – SK 101 L =</w:t>
            </w:r>
            <w:r w:rsidR="009A58D9">
              <w:rPr>
                <w:rFonts w:ascii="Arial" w:hAnsi="Arial" w:cs="Arial"/>
              </w:rPr>
              <w:t xml:space="preserve"> </w:t>
            </w:r>
            <w:r>
              <w:rPr>
                <w:rFonts w:ascii="Arial" w:hAnsi="Arial" w:cs="Arial"/>
              </w:rPr>
              <w:t>457 m</w:t>
            </w:r>
            <w:r w:rsidR="009A58D9">
              <w:rPr>
                <w:rFonts w:ascii="Arial" w:hAnsi="Arial" w:cs="Arial"/>
              </w:rPr>
              <w:t>. Kanalizacja sanitarna SK 19 – SK 1 L= 680 m</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62E" w:rsidRDefault="004F2E29">
            <w:pPr>
              <w:spacing w:after="0" w:line="360" w:lineRule="auto"/>
              <w:jc w:val="center"/>
              <w:rPr>
                <w:rFonts w:ascii="Arial" w:hAnsi="Arial" w:cs="Arial"/>
              </w:rPr>
            </w:pPr>
            <w:r>
              <w:rPr>
                <w:rFonts w:ascii="Arial" w:hAnsi="Arial" w:cs="Arial"/>
              </w:rPr>
              <w:t>4,5</w:t>
            </w:r>
            <w:r w:rsidR="0047562E">
              <w:rPr>
                <w:rFonts w:ascii="Arial" w:hAnsi="Arial" w:cs="Arial"/>
              </w:rPr>
              <w:t xml:space="preserve"> miesi</w:t>
            </w:r>
            <w:r>
              <w:rPr>
                <w:rFonts w:ascii="Arial" w:hAnsi="Arial" w:cs="Arial"/>
              </w:rPr>
              <w:t>ąca</w:t>
            </w:r>
            <w:r w:rsidR="009A58D9">
              <w:rPr>
                <w:rFonts w:ascii="Arial" w:hAnsi="Arial" w:cs="Arial"/>
              </w:rPr>
              <w:t xml:space="preserve">                  od dnia udzielenia zamówienia</w:t>
            </w:r>
          </w:p>
          <w:p w:rsidR="0047562E" w:rsidRDefault="0047562E">
            <w:pPr>
              <w:spacing w:after="0" w:line="360" w:lineRule="auto"/>
              <w:jc w:val="center"/>
              <w:rPr>
                <w:rFonts w:ascii="Arial" w:hAnsi="Arial" w:cs="Arial"/>
              </w:rPr>
            </w:pPr>
          </w:p>
        </w:tc>
      </w:tr>
      <w:tr w:rsidR="0047562E" w:rsidTr="009A58D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62E" w:rsidRDefault="0047562E">
            <w:pPr>
              <w:spacing w:after="0" w:line="360" w:lineRule="auto"/>
              <w:jc w:val="center"/>
              <w:rPr>
                <w:rFonts w:ascii="Arial" w:hAnsi="Arial" w:cs="Arial"/>
                <w:b/>
              </w:rPr>
            </w:pP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62E" w:rsidRDefault="0047562E">
            <w:pPr>
              <w:spacing w:after="0" w:line="360" w:lineRule="auto"/>
              <w:jc w:val="right"/>
              <w:rPr>
                <w:rFonts w:ascii="Arial" w:hAnsi="Arial" w:cs="Arial"/>
                <w:b/>
                <w:i/>
              </w:rPr>
            </w:pPr>
            <w:r>
              <w:rPr>
                <w:rFonts w:ascii="Arial" w:hAnsi="Arial" w:cs="Arial"/>
                <w:b/>
                <w:i/>
              </w:rPr>
              <w:t>L całkowita = 2 682,00 m</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62E" w:rsidRDefault="0047562E">
            <w:pPr>
              <w:spacing w:after="0" w:line="360" w:lineRule="auto"/>
              <w:jc w:val="center"/>
              <w:rPr>
                <w:rFonts w:ascii="Arial" w:hAnsi="Arial" w:cs="Arial"/>
                <w:b/>
              </w:rPr>
            </w:pPr>
          </w:p>
        </w:tc>
      </w:tr>
    </w:tbl>
    <w:p w:rsidR="0047562E" w:rsidRDefault="0047562E" w:rsidP="0047562E">
      <w:pPr>
        <w:jc w:val="center"/>
        <w:rPr>
          <w:rFonts w:ascii="Arial" w:hAnsi="Arial" w:cs="Arial"/>
          <w:b/>
        </w:rPr>
      </w:pPr>
    </w:p>
    <w:p w:rsidR="00E76AE5" w:rsidRPr="0047562E" w:rsidRDefault="00060AE7">
      <w:pPr>
        <w:pStyle w:val="justify"/>
        <w:rPr>
          <w:rFonts w:ascii="Arial" w:hAnsi="Arial" w:cs="Arial"/>
          <w:u w:val="single"/>
        </w:rPr>
      </w:pPr>
      <w:r w:rsidRPr="00CE1F19">
        <w:rPr>
          <w:rFonts w:ascii="Arial" w:hAnsi="Arial" w:cs="Arial"/>
          <w:u w:val="single"/>
        </w:rPr>
        <w:t xml:space="preserve">Szczegółowy opis przedmiotu zamówienia zawierają: dokumentacje projektowe, specyfikacje techniczne wykonania i odbioru robót budowlanych oraz przedmiar robót stanowiące załączniki do </w:t>
      </w:r>
      <w:r w:rsidRPr="0047562E">
        <w:rPr>
          <w:rFonts w:ascii="Arial" w:hAnsi="Arial" w:cs="Arial"/>
          <w:u w:val="single"/>
        </w:rPr>
        <w:t>SWZ.</w:t>
      </w:r>
      <w:r w:rsidR="0047562E" w:rsidRPr="0047562E">
        <w:rPr>
          <w:rFonts w:ascii="Arial" w:hAnsi="Arial" w:cs="Arial"/>
          <w:u w:val="single"/>
        </w:rPr>
        <w:t xml:space="preserve"> Roboty należy wykonać zgodnie z załączoną dokumentacja.  </w:t>
      </w:r>
    </w:p>
    <w:p w:rsidR="008B601E" w:rsidRPr="001A297C" w:rsidRDefault="008B601E">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Ogólne wymagania dotyczące przedmiotu zamówienia oraz jego realizacji:</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 xml:space="preserve">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w:t>
      </w:r>
      <w:r w:rsidRPr="001E6490">
        <w:rPr>
          <w:rFonts w:ascii="Arial" w:hAnsi="Arial" w:cs="Arial"/>
        </w:rPr>
        <w:lastRenderedPageBreak/>
        <w:t>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512D3D">
        <w:tc>
          <w:tcPr>
            <w:tcW w:w="2578" w:type="dxa"/>
            <w:shd w:val="clear" w:color="auto" w:fill="auto"/>
            <w:vAlign w:val="center"/>
          </w:tcPr>
          <w:p w:rsidR="00E76AE5" w:rsidRPr="004E594B" w:rsidRDefault="00BD1E8B" w:rsidP="001E6490">
            <w:pPr>
              <w:jc w:val="center"/>
              <w:rPr>
                <w:rFonts w:ascii="Arial" w:hAnsi="Arial" w:cs="Arial"/>
                <w:highlight w:val="yellow"/>
              </w:rPr>
            </w:pPr>
            <w:r w:rsidRPr="004E594B">
              <w:rPr>
                <w:rStyle w:val="Pogrubienie"/>
                <w:rFonts w:ascii="Arial" w:hAnsi="Arial" w:cs="Arial"/>
              </w:rPr>
              <w:t>45232410-9</w:t>
            </w:r>
          </w:p>
        </w:tc>
        <w:tc>
          <w:tcPr>
            <w:tcW w:w="6612" w:type="dxa"/>
            <w:shd w:val="clear" w:color="auto" w:fill="auto"/>
            <w:vAlign w:val="center"/>
          </w:tcPr>
          <w:p w:rsidR="00E76AE5" w:rsidRPr="001A4AE1" w:rsidRDefault="00512D3D" w:rsidP="00BD1E8B">
            <w:pPr>
              <w:rPr>
                <w:rFonts w:ascii="Arial" w:hAnsi="Arial" w:cs="Arial"/>
              </w:rPr>
            </w:pPr>
            <w:r w:rsidRPr="001A4AE1">
              <w:rPr>
                <w:rFonts w:ascii="Arial" w:hAnsi="Arial" w:cs="Arial"/>
              </w:rPr>
              <w:t xml:space="preserve"> Roboty w zakresie </w:t>
            </w:r>
            <w:r w:rsidR="00BD1E8B" w:rsidRPr="001A4AE1">
              <w:rPr>
                <w:rFonts w:ascii="Arial" w:hAnsi="Arial" w:cs="Arial"/>
              </w:rPr>
              <w:t>kanalizacji śc</w:t>
            </w:r>
            <w:r w:rsidR="00932EC1" w:rsidRPr="001A4AE1">
              <w:rPr>
                <w:rFonts w:ascii="Arial" w:hAnsi="Arial" w:cs="Arial"/>
              </w:rPr>
              <w:t>iekowej</w:t>
            </w:r>
          </w:p>
        </w:tc>
      </w:tr>
    </w:tbl>
    <w:p w:rsidR="0047562E" w:rsidRDefault="0047562E">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Default="00060AE7">
      <w:pPr>
        <w:pStyle w:val="justify"/>
        <w:rPr>
          <w:rStyle w:val="bold"/>
          <w:rFonts w:ascii="Arial" w:hAnsi="Arial" w:cs="Arial"/>
        </w:rPr>
      </w:pPr>
      <w:r w:rsidRPr="00D0421D">
        <w:rPr>
          <w:rFonts w:ascii="Arial" w:hAnsi="Arial" w:cs="Arial"/>
        </w:rPr>
        <w:t xml:space="preserve">Termin wykonania </w:t>
      </w:r>
      <w:r w:rsidR="004E594B">
        <w:rPr>
          <w:rFonts w:ascii="Arial" w:hAnsi="Arial" w:cs="Arial"/>
        </w:rPr>
        <w:t xml:space="preserve">całości </w:t>
      </w:r>
      <w:r w:rsidRPr="00D0421D">
        <w:rPr>
          <w:rFonts w:ascii="Arial" w:hAnsi="Arial" w:cs="Arial"/>
        </w:rPr>
        <w:t>zamówienia</w:t>
      </w:r>
      <w:r w:rsidR="004E594B">
        <w:rPr>
          <w:rFonts w:ascii="Arial" w:hAnsi="Arial" w:cs="Arial"/>
        </w:rPr>
        <w:t xml:space="preserve"> </w:t>
      </w:r>
      <w:r w:rsidR="004F2E29">
        <w:rPr>
          <w:rFonts w:ascii="Arial" w:hAnsi="Arial" w:cs="Arial"/>
        </w:rPr>
        <w:t>–</w:t>
      </w:r>
      <w:r w:rsidRPr="00803CF8">
        <w:rPr>
          <w:rFonts w:ascii="Arial" w:hAnsi="Arial" w:cs="Arial"/>
        </w:rPr>
        <w:t xml:space="preserve"> </w:t>
      </w:r>
      <w:r w:rsidR="004F2E29" w:rsidRPr="004F2E29">
        <w:rPr>
          <w:rFonts w:ascii="Arial" w:hAnsi="Arial" w:cs="Arial"/>
          <w:b/>
        </w:rPr>
        <w:t>4,5</w:t>
      </w:r>
      <w:r w:rsidR="0047562E" w:rsidRPr="004F2E29">
        <w:rPr>
          <w:rFonts w:ascii="Arial" w:hAnsi="Arial" w:cs="Arial"/>
          <w:b/>
        </w:rPr>
        <w:t xml:space="preserve"> miesi</w:t>
      </w:r>
      <w:r w:rsidR="004F2E29" w:rsidRPr="004F2E29">
        <w:rPr>
          <w:rFonts w:ascii="Arial" w:hAnsi="Arial" w:cs="Arial"/>
          <w:b/>
        </w:rPr>
        <w:t>ąca</w:t>
      </w:r>
      <w:r w:rsidR="00D0421D" w:rsidRPr="001A4AE1">
        <w:rPr>
          <w:rFonts w:ascii="Arial" w:hAnsi="Arial" w:cs="Arial"/>
          <w:b/>
        </w:rPr>
        <w:t xml:space="preserve"> </w:t>
      </w:r>
      <w:r w:rsidR="00EA522D" w:rsidRPr="001A4AE1">
        <w:rPr>
          <w:rStyle w:val="bold"/>
          <w:rFonts w:ascii="Arial" w:hAnsi="Arial" w:cs="Arial"/>
        </w:rPr>
        <w:t xml:space="preserve">od dnia </w:t>
      </w:r>
      <w:r w:rsidR="00DE1DA7" w:rsidRPr="001A4AE1">
        <w:rPr>
          <w:rStyle w:val="bold"/>
          <w:rFonts w:ascii="Arial" w:hAnsi="Arial" w:cs="Arial"/>
        </w:rPr>
        <w:t>udzielenia zamówienia</w:t>
      </w:r>
      <w:r w:rsidR="004E594B">
        <w:rPr>
          <w:rStyle w:val="bold"/>
          <w:rFonts w:ascii="Arial" w:hAnsi="Arial" w:cs="Arial"/>
        </w:rPr>
        <w:t>:</w:t>
      </w:r>
    </w:p>
    <w:p w:rsidR="004E594B" w:rsidRDefault="004E594B">
      <w:pPr>
        <w:pStyle w:val="justify"/>
        <w:rPr>
          <w:rStyle w:val="bold"/>
          <w:rFonts w:ascii="Arial" w:hAnsi="Arial" w:cs="Arial"/>
          <w:b w:val="0"/>
        </w:rPr>
      </w:pPr>
      <w:r>
        <w:rPr>
          <w:rStyle w:val="bold"/>
          <w:rFonts w:ascii="Arial" w:hAnsi="Arial" w:cs="Arial"/>
        </w:rPr>
        <w:tab/>
      </w:r>
      <w:r>
        <w:rPr>
          <w:rStyle w:val="bold"/>
          <w:rFonts w:ascii="Arial" w:hAnsi="Arial" w:cs="Arial"/>
        </w:rPr>
        <w:tab/>
      </w:r>
      <w:r>
        <w:rPr>
          <w:rStyle w:val="bold"/>
          <w:rFonts w:ascii="Arial" w:hAnsi="Arial" w:cs="Arial"/>
        </w:rPr>
        <w:tab/>
      </w:r>
      <w:r>
        <w:rPr>
          <w:rStyle w:val="bold"/>
          <w:rFonts w:ascii="Arial" w:hAnsi="Arial" w:cs="Arial"/>
        </w:rPr>
        <w:tab/>
      </w:r>
      <w:r>
        <w:rPr>
          <w:rStyle w:val="bold"/>
          <w:rFonts w:ascii="Arial" w:hAnsi="Arial" w:cs="Arial"/>
        </w:rPr>
        <w:tab/>
        <w:t xml:space="preserve">     - </w:t>
      </w:r>
      <w:r w:rsidRPr="004E594B">
        <w:rPr>
          <w:rStyle w:val="bold"/>
          <w:rFonts w:ascii="Arial" w:hAnsi="Arial" w:cs="Arial"/>
          <w:b w:val="0"/>
        </w:rPr>
        <w:t>I etap: 2 miesiące od dnia udzielenia zamówienia</w:t>
      </w:r>
      <w:r>
        <w:rPr>
          <w:rStyle w:val="bold"/>
          <w:rFonts w:ascii="Arial" w:hAnsi="Arial" w:cs="Arial"/>
          <w:b w:val="0"/>
        </w:rPr>
        <w:t>;</w:t>
      </w:r>
    </w:p>
    <w:p w:rsidR="004E594B" w:rsidRPr="004E594B" w:rsidRDefault="004E594B">
      <w:pPr>
        <w:pStyle w:val="justify"/>
        <w:rPr>
          <w:rFonts w:ascii="Arial" w:hAnsi="Arial" w:cs="Arial"/>
          <w:b/>
        </w:rPr>
      </w:pPr>
      <w:r>
        <w:rPr>
          <w:rStyle w:val="bold"/>
          <w:rFonts w:ascii="Arial" w:hAnsi="Arial" w:cs="Arial"/>
          <w:b w:val="0"/>
        </w:rPr>
        <w:tab/>
      </w:r>
      <w:r>
        <w:rPr>
          <w:rStyle w:val="bold"/>
          <w:rFonts w:ascii="Arial" w:hAnsi="Arial" w:cs="Arial"/>
          <w:b w:val="0"/>
        </w:rPr>
        <w:tab/>
      </w:r>
      <w:r>
        <w:rPr>
          <w:rStyle w:val="bold"/>
          <w:rFonts w:ascii="Arial" w:hAnsi="Arial" w:cs="Arial"/>
          <w:b w:val="0"/>
        </w:rPr>
        <w:tab/>
      </w:r>
      <w:r>
        <w:rPr>
          <w:rStyle w:val="bold"/>
          <w:rFonts w:ascii="Arial" w:hAnsi="Arial" w:cs="Arial"/>
          <w:b w:val="0"/>
        </w:rPr>
        <w:tab/>
      </w:r>
      <w:r>
        <w:rPr>
          <w:rStyle w:val="bold"/>
          <w:rFonts w:ascii="Arial" w:hAnsi="Arial" w:cs="Arial"/>
          <w:b w:val="0"/>
        </w:rPr>
        <w:tab/>
        <w:t xml:space="preserve">     -II etap: </w:t>
      </w:r>
      <w:r w:rsidR="004F2E29">
        <w:rPr>
          <w:rStyle w:val="bold"/>
          <w:rFonts w:ascii="Arial" w:hAnsi="Arial" w:cs="Arial"/>
          <w:b w:val="0"/>
        </w:rPr>
        <w:t>4,5</w:t>
      </w:r>
      <w:r>
        <w:rPr>
          <w:rStyle w:val="bold"/>
          <w:rFonts w:ascii="Arial" w:hAnsi="Arial" w:cs="Arial"/>
          <w:b w:val="0"/>
        </w:rPr>
        <w:t xml:space="preserve"> miesi</w:t>
      </w:r>
      <w:r w:rsidR="004F2E29">
        <w:rPr>
          <w:rStyle w:val="bold"/>
          <w:rFonts w:ascii="Arial" w:hAnsi="Arial" w:cs="Arial"/>
          <w:b w:val="0"/>
        </w:rPr>
        <w:t xml:space="preserve">ąca </w:t>
      </w:r>
      <w:r>
        <w:rPr>
          <w:rStyle w:val="bold"/>
          <w:rFonts w:ascii="Arial" w:hAnsi="Arial" w:cs="Arial"/>
          <w:b w:val="0"/>
        </w:rPr>
        <w:t>od dnia udzielenia zamówienia.</w:t>
      </w:r>
    </w:p>
    <w:p w:rsidR="00E76AE5" w:rsidRPr="00D0421D" w:rsidRDefault="00E76AE5">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w:t>
      </w:r>
      <w:r w:rsidRPr="00D0421D">
        <w:rPr>
          <w:rFonts w:ascii="Arial" w:hAnsi="Arial" w:cs="Arial"/>
        </w:rPr>
        <w:lastRenderedPageBreak/>
        <w:t xml:space="preserve">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2F388D" w:rsidRPr="00071C8D">
        <w:rPr>
          <w:rFonts w:ascii="Arial" w:hAnsi="Arial" w:cs="Arial"/>
          <w:i/>
        </w:rPr>
        <w:t>Mirosław Baranowski – Inspektor w Referacie Gospodarki Przestrzennej i Komunalnej, Inwestycji i Ochrony Środowiska</w:t>
      </w:r>
      <w:r w:rsidR="003A4414" w:rsidRPr="00071C8D">
        <w:rPr>
          <w:rFonts w:ascii="Arial" w:hAnsi="Arial" w:cs="Arial"/>
          <w:i/>
        </w:rPr>
        <w:t xml:space="preserve">, tel. 23 697 07 51, e-mail: </w:t>
      </w:r>
      <w:hyperlink r:id="rId12" w:history="1">
        <w:r w:rsidR="003A4414" w:rsidRPr="00071C8D">
          <w:rPr>
            <w:rStyle w:val="Hipercze"/>
            <w:rFonts w:ascii="Arial" w:hAnsi="Arial" w:cs="Arial"/>
            <w:i/>
          </w:rPr>
          <w:t>m.baranowski@ugdzialdowo.pl</w:t>
        </w:r>
      </w:hyperlink>
      <w:r w:rsidR="003A4414">
        <w:rPr>
          <w:rFonts w:ascii="Arial" w:hAnsi="Arial" w:cs="Arial"/>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E76AE5" w:rsidRPr="00D0421D" w:rsidRDefault="00215086" w:rsidP="006D0282">
      <w:pPr>
        <w:pStyle w:val="p"/>
        <w:ind w:left="284" w:hanging="284"/>
        <w:jc w:val="both"/>
        <w:rPr>
          <w:rFonts w:ascii="Arial" w:hAnsi="Arial" w:cs="Arial"/>
          <w:b/>
        </w:rPr>
      </w:pPr>
      <w:r w:rsidRPr="00D0421D">
        <w:rPr>
          <w:rFonts w:ascii="Arial" w:hAnsi="Arial" w:cs="Arial"/>
          <w:b/>
        </w:rPr>
        <w:lastRenderedPageBreak/>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0D0366">
      <w:pPr>
        <w:pStyle w:val="p"/>
        <w:jc w:val="both"/>
        <w:rPr>
          <w:rFonts w:ascii="Arial" w:hAnsi="Arial" w:cs="Arial"/>
        </w:rPr>
      </w:pPr>
      <w:r w:rsidRPr="006D0282">
        <w:rPr>
          <w:rFonts w:ascii="Arial" w:hAnsi="Arial" w:cs="Arial"/>
        </w:rPr>
        <w:t xml:space="preserve"> b) </w:t>
      </w:r>
      <w:r w:rsidR="00364674">
        <w:rPr>
          <w:rFonts w:ascii="Arial" w:hAnsi="Arial" w:cs="Arial"/>
        </w:rPr>
        <w:t xml:space="preserve"> </w:t>
      </w:r>
      <w:r w:rsidRPr="006D0282">
        <w:rPr>
          <w:rFonts w:ascii="Arial" w:hAnsi="Arial" w:cs="Arial"/>
        </w:rPr>
        <w:t>w sprawach merytorycznych</w:t>
      </w:r>
      <w:r w:rsidR="00783569">
        <w:rPr>
          <w:rFonts w:ascii="Arial" w:hAnsi="Arial" w:cs="Arial"/>
        </w:rPr>
        <w:t>:</w:t>
      </w:r>
      <w:r w:rsidRPr="006D0282">
        <w:rPr>
          <w:rFonts w:ascii="Arial" w:hAnsi="Arial" w:cs="Arial"/>
        </w:rPr>
        <w:t xml:space="preserve"> </w:t>
      </w:r>
      <w:r w:rsidR="006D0282">
        <w:rPr>
          <w:rFonts w:ascii="Arial" w:hAnsi="Arial" w:cs="Arial"/>
        </w:rPr>
        <w:t xml:space="preserve">Mirosław Baranowski </w:t>
      </w:r>
      <w:r w:rsidRPr="006D0282">
        <w:rPr>
          <w:rFonts w:ascii="Arial" w:hAnsi="Arial" w:cs="Arial"/>
        </w:rPr>
        <w:t xml:space="preserve"> tel. (23) </w:t>
      </w:r>
      <w:r w:rsidR="006D0282">
        <w:rPr>
          <w:rFonts w:ascii="Arial" w:hAnsi="Arial" w:cs="Arial"/>
        </w:rPr>
        <w:t>697 07 51</w:t>
      </w:r>
      <w:r w:rsidR="00166832">
        <w:rPr>
          <w:rFonts w:ascii="Arial" w:hAnsi="Arial" w:cs="Arial"/>
        </w:rPr>
        <w:t xml:space="preserve">, e-mail: </w:t>
      </w:r>
      <w:r w:rsidR="003C48EA">
        <w:rPr>
          <w:rFonts w:ascii="Arial" w:hAnsi="Arial" w:cs="Arial"/>
        </w:rPr>
        <w:t>m.baranowski@ugdzialdowo.pl</w:t>
      </w:r>
      <w:r w:rsidR="006D0282">
        <w:rPr>
          <w:rFonts w:ascii="Arial" w:hAnsi="Arial" w:cs="Arial"/>
        </w:rPr>
        <w:t xml:space="preserve">. </w:t>
      </w: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do dnia </w:t>
      </w:r>
      <w:r w:rsidR="00DE154C" w:rsidRPr="004F2E29">
        <w:rPr>
          <w:rFonts w:ascii="Arial" w:hAnsi="Arial" w:cs="Arial"/>
          <w:b/>
        </w:rPr>
        <w:t>0</w:t>
      </w:r>
      <w:r w:rsidR="004F2E29" w:rsidRPr="004F2E29">
        <w:rPr>
          <w:rFonts w:ascii="Arial" w:hAnsi="Arial" w:cs="Arial"/>
          <w:b/>
        </w:rPr>
        <w:t>3</w:t>
      </w:r>
      <w:r w:rsidR="0040435D" w:rsidRPr="004F2E29">
        <w:rPr>
          <w:rFonts w:ascii="Arial" w:hAnsi="Arial" w:cs="Arial"/>
          <w:b/>
        </w:rPr>
        <w:t>.0</w:t>
      </w:r>
      <w:r w:rsidR="004F2E29" w:rsidRPr="004F2E29">
        <w:rPr>
          <w:rFonts w:ascii="Arial" w:hAnsi="Arial" w:cs="Arial"/>
          <w:b/>
        </w:rPr>
        <w:t>8</w:t>
      </w:r>
      <w:r w:rsidRPr="004F2E29">
        <w:rPr>
          <w:rFonts w:ascii="Arial" w:hAnsi="Arial" w:cs="Arial"/>
          <w:b/>
        </w:rPr>
        <w:t>.2021r.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B92999">
      <w:pPr>
        <w:pStyle w:val="p"/>
        <w:numPr>
          <w:ilvl w:val="0"/>
          <w:numId w:val="1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lastRenderedPageBreak/>
        <w:t>z plikami stanowiącymi jawną część skompresowane do jednego pliku archiwum (ZIP).</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Formularz ofertowy,</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 xml:space="preserve">Pełnomocnictwo do składania oświadczeń w imieniu wykonawcy </w:t>
      </w:r>
      <w:r w:rsidR="00A41610">
        <w:rPr>
          <w:rFonts w:ascii="Arial" w:hAnsi="Arial" w:cs="Arial"/>
        </w:rPr>
        <w:t xml:space="preserve">                          </w:t>
      </w:r>
      <w:r w:rsidRPr="006D0282">
        <w:rPr>
          <w:rFonts w:ascii="Arial" w:hAnsi="Arial" w:cs="Arial"/>
        </w:rPr>
        <w:t>w postaci dokumentu elektronicznego lub w elektronicznej kopii dokumentu potwierdzonej przez mocodawcę lub notariusza,</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Wykaz części zamówienia, których wykonanie wykonawca zamierza powierzyć podwykonawcom oraz podania nazw ewentualnych podwykonawców, jeżeli są już znani,</w:t>
      </w:r>
    </w:p>
    <w:p w:rsidR="000051EC" w:rsidRDefault="000051EC" w:rsidP="00B92999">
      <w:pPr>
        <w:pStyle w:val="p"/>
        <w:numPr>
          <w:ilvl w:val="0"/>
          <w:numId w:val="19"/>
        </w:numPr>
        <w:jc w:val="both"/>
        <w:rPr>
          <w:rFonts w:ascii="Arial" w:hAnsi="Arial" w:cs="Arial"/>
        </w:rPr>
      </w:pPr>
      <w:r w:rsidRPr="006D0282">
        <w:rPr>
          <w:rFonts w:ascii="Arial" w:hAnsi="Arial" w:cs="Arial"/>
        </w:rPr>
        <w:t xml:space="preserve">Kosztorys ofertowy </w:t>
      </w:r>
      <w:r w:rsidR="00783569">
        <w:rPr>
          <w:rFonts w:ascii="Arial" w:hAnsi="Arial" w:cs="Arial"/>
        </w:rPr>
        <w:t>sporządzony na podstawie dokumentacji technicznej</w:t>
      </w:r>
      <w:r w:rsidR="0012552E">
        <w:rPr>
          <w:rFonts w:ascii="Arial" w:hAnsi="Arial" w:cs="Arial"/>
        </w:rPr>
        <w:t xml:space="preserve"> załączonej do SWZ – kosztorys ofertowy ma charakter wyłącznie pomocniczy i nie zmienia zasad wynagrodzenia przyjętego w tym postępowaniu  - wynagrodzenie ryczałtowe</w:t>
      </w:r>
      <w:r w:rsidR="00DE154C">
        <w:rPr>
          <w:rFonts w:ascii="Arial" w:hAnsi="Arial" w:cs="Arial"/>
        </w:rPr>
        <w:t>.</w:t>
      </w:r>
      <w:r w:rsidR="0012552E">
        <w:rPr>
          <w:rFonts w:ascii="Arial" w:hAnsi="Arial" w:cs="Arial"/>
        </w:rPr>
        <w:t xml:space="preserve"> </w:t>
      </w:r>
      <w:r w:rsidR="00783569">
        <w:rPr>
          <w:rFonts w:ascii="Arial" w:hAnsi="Arial" w:cs="Arial"/>
        </w:rPr>
        <w:t xml:space="preserve"> </w:t>
      </w:r>
    </w:p>
    <w:p w:rsidR="0012552E" w:rsidRPr="006D0282" w:rsidRDefault="0012552E" w:rsidP="0012552E">
      <w:pPr>
        <w:pStyle w:val="p"/>
        <w:numPr>
          <w:ilvl w:val="0"/>
          <w:numId w:val="18"/>
        </w:numPr>
        <w:jc w:val="both"/>
        <w:rPr>
          <w:rFonts w:ascii="Arial" w:hAnsi="Arial" w:cs="Arial"/>
        </w:rPr>
      </w:pPr>
      <w:r>
        <w:rPr>
          <w:rFonts w:ascii="Arial" w:hAnsi="Arial" w:cs="Arial"/>
        </w:rPr>
        <w:t xml:space="preserve">Kosztorys ofertowy jest jedynie dokumentem, który będzie wykorzystywany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4F2E29"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932EC1" w:rsidRPr="004F2E29">
        <w:rPr>
          <w:rFonts w:ascii="Arial" w:eastAsia="Calibri" w:hAnsi="Arial" w:cs="Arial"/>
          <w:b/>
          <w:lang w:eastAsia="en-US"/>
        </w:rPr>
        <w:t>0</w:t>
      </w:r>
      <w:r w:rsidR="004F2E29" w:rsidRPr="004F2E29">
        <w:rPr>
          <w:rFonts w:ascii="Arial" w:eastAsia="Calibri" w:hAnsi="Arial" w:cs="Arial"/>
          <w:b/>
          <w:lang w:eastAsia="en-US"/>
        </w:rPr>
        <w:t>5</w:t>
      </w:r>
      <w:r w:rsidRPr="004F2E29">
        <w:rPr>
          <w:rFonts w:ascii="Arial" w:eastAsia="Calibri" w:hAnsi="Arial" w:cs="Arial"/>
          <w:b/>
          <w:lang w:eastAsia="en-US"/>
        </w:rPr>
        <w:t>.0</w:t>
      </w:r>
      <w:r w:rsidR="004F2E29" w:rsidRPr="004F2E29">
        <w:rPr>
          <w:rFonts w:ascii="Arial" w:eastAsia="Calibri" w:hAnsi="Arial" w:cs="Arial"/>
          <w:b/>
          <w:lang w:eastAsia="en-US"/>
        </w:rPr>
        <w:t>7</w:t>
      </w:r>
      <w:r w:rsidRPr="004F2E29">
        <w:rPr>
          <w:rFonts w:ascii="Arial" w:eastAsia="Calibri" w:hAnsi="Arial" w:cs="Arial"/>
          <w:b/>
          <w:lang w:eastAsia="en-US"/>
        </w:rPr>
        <w:t>.2021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4F2E29"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932EC1" w:rsidRPr="004F2E29">
        <w:rPr>
          <w:rFonts w:ascii="Arial" w:hAnsi="Arial" w:cs="Arial"/>
          <w:b/>
        </w:rPr>
        <w:t>0</w:t>
      </w:r>
      <w:r w:rsidR="004F2E29" w:rsidRPr="004F2E29">
        <w:rPr>
          <w:rFonts w:ascii="Arial" w:hAnsi="Arial" w:cs="Arial"/>
          <w:b/>
        </w:rPr>
        <w:t>5</w:t>
      </w:r>
      <w:r w:rsidRPr="004F2E29">
        <w:rPr>
          <w:rFonts w:ascii="Arial" w:hAnsi="Arial" w:cs="Arial"/>
          <w:b/>
        </w:rPr>
        <w:t>.0</w:t>
      </w:r>
      <w:r w:rsidR="004F2E29" w:rsidRPr="004F2E29">
        <w:rPr>
          <w:rFonts w:ascii="Arial" w:hAnsi="Arial" w:cs="Arial"/>
          <w:b/>
        </w:rPr>
        <w:t>7</w:t>
      </w:r>
      <w:r w:rsidR="0040435D" w:rsidRPr="004F2E29">
        <w:rPr>
          <w:rFonts w:ascii="Arial" w:hAnsi="Arial" w:cs="Arial"/>
          <w:b/>
        </w:rPr>
        <w:t>.2021r. o</w:t>
      </w:r>
      <w:r w:rsidRPr="004F2E29">
        <w:rPr>
          <w:rFonts w:ascii="Arial" w:hAnsi="Arial" w:cs="Arial"/>
          <w:b/>
        </w:rPr>
        <w:t xml:space="preserve"> godz. 11:</w:t>
      </w:r>
      <w:r w:rsidR="00744FF8" w:rsidRPr="004F2E29">
        <w:rPr>
          <w:rFonts w:ascii="Arial" w:hAnsi="Arial" w:cs="Arial"/>
          <w:b/>
        </w:rPr>
        <w:t>3</w:t>
      </w:r>
      <w:r w:rsidR="00932EC1" w:rsidRPr="004F2E29">
        <w:rPr>
          <w:rFonts w:ascii="Arial" w:hAnsi="Arial" w:cs="Arial"/>
          <w:b/>
        </w:rPr>
        <w:t>0</w:t>
      </w:r>
      <w:r w:rsidR="0040435D" w:rsidRPr="004F2E29">
        <w:rPr>
          <w:rFonts w:ascii="Arial" w:hAnsi="Arial" w:cs="Arial"/>
        </w:rPr>
        <w:t>.</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lastRenderedPageBreak/>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A41610" w:rsidRDefault="000A4F28">
      <w:pPr>
        <w:pStyle w:val="p"/>
        <w:rPr>
          <w:rFonts w:ascii="Arial" w:hAnsi="Arial" w:cs="Arial"/>
          <w:b/>
        </w:rPr>
      </w:pPr>
      <w:r w:rsidRPr="00A41610">
        <w:rPr>
          <w:rFonts w:ascii="Arial" w:hAnsi="Arial" w:cs="Arial"/>
          <w:b/>
        </w:rPr>
        <w:t>15. Podstawy wykluczenia, o których mowa w art. 108 ust.1</w:t>
      </w:r>
    </w:p>
    <w:p w:rsidR="00E10011" w:rsidRPr="00A41610" w:rsidRDefault="00E10011">
      <w:pPr>
        <w:pStyle w:val="p"/>
        <w:rPr>
          <w:rFonts w:ascii="Arial" w:hAnsi="Arial" w:cs="Arial"/>
          <w:b/>
        </w:rPr>
      </w:pPr>
    </w:p>
    <w:p w:rsidR="000A4F28" w:rsidRPr="00A41610" w:rsidRDefault="000A4F28" w:rsidP="00B92999">
      <w:pPr>
        <w:pStyle w:val="p"/>
        <w:jc w:val="both"/>
        <w:rPr>
          <w:rFonts w:ascii="Arial" w:hAnsi="Arial" w:cs="Arial"/>
        </w:rPr>
      </w:pPr>
      <w:r w:rsidRPr="00A41610">
        <w:rPr>
          <w:rFonts w:ascii="Arial" w:hAnsi="Arial" w:cs="Arial"/>
        </w:rPr>
        <w:t>Z postępowania o udzielenie zamówienia wyklucza się wykonawcę:</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będącego osobą fizyczną, którego prawomocnie skazano za przestępstwo: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udziału w zorganizowanej grupie przestępczej albo związku mającym na celu popełnienie przestępstwa lub przestępstwa skarbowego, o którym mowa w art. 258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handlu ludźmi, o którym mowa w art. 189a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którym mowa w art. 228–230a, art. 250a Kodeksu karnego lub w art. 46 lub art. 48 ustawy z dnia 25 czerwca 2010 r. o sporcie,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finansowania przestępstwa o charakterze terrorystycznym, o którym mowa w art. 165a Kodeksu karnego, lub przestępstwo udaremniania lub utrudniania stwierdzenia przestępnego p</w:t>
      </w:r>
      <w:r w:rsidR="00820E1D">
        <w:rPr>
          <w:rFonts w:ascii="Arial" w:hAnsi="Arial" w:cs="Arial"/>
        </w:rPr>
        <w:t>o</w:t>
      </w:r>
      <w:r w:rsidRPr="00A41610">
        <w:rPr>
          <w:rFonts w:ascii="Arial" w:hAnsi="Arial" w:cs="Arial"/>
        </w:rPr>
        <w:t>chodzenia pieniędzy lub ukrywania ich pochodzenia, o którym mowa w art. 299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charakterze terrorystycznym, o którym mowa w art. 115 § 20 Kodeksu karnego, lub mające na celu popełnienie tego przestępstwa,</w:t>
      </w:r>
    </w:p>
    <w:p w:rsidR="000A4F28" w:rsidRPr="00A41610" w:rsidRDefault="000A4F28" w:rsidP="00B92999">
      <w:pPr>
        <w:pStyle w:val="p"/>
        <w:numPr>
          <w:ilvl w:val="0"/>
          <w:numId w:val="24"/>
        </w:numPr>
        <w:jc w:val="both"/>
        <w:rPr>
          <w:rFonts w:ascii="Arial" w:hAnsi="Arial" w:cs="Arial"/>
        </w:rPr>
      </w:pPr>
      <w:r w:rsidRPr="00A41610">
        <w:rPr>
          <w:rFonts w:ascii="Arial" w:hAnsi="Arial" w:cs="Arial"/>
          <w:bCs/>
        </w:rPr>
        <w:t>powierzenia wykonywania pracy małoletniemu cudzoziemcowi,</w:t>
      </w:r>
      <w:r w:rsidR="00D14802">
        <w:rPr>
          <w:rFonts w:ascii="Arial" w:hAnsi="Arial" w:cs="Arial"/>
          <w:bCs/>
        </w:rPr>
        <w:t xml:space="preserve"> </w:t>
      </w:r>
      <w:r w:rsidRPr="00A41610">
        <w:rPr>
          <w:rFonts w:ascii="Arial" w:hAnsi="Arial" w:cs="Arial"/>
        </w:rPr>
        <w:t>o którym mowa w art. 9 ust. 2 ustawy z dnia 15 czerwca 2012 r. o skutkach powierzania wykonywania pracy cudzoziemcom przebywającym wbrew przepisom na terytorium Rzeczypospolitej Polskiej (Dz. U. poz. 769),</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przeciwko obrotowi gospodarczemu, o których mowa w art. 296–307 Kodeksu karnego, przestępstwo oszustwa, o którym mowa w art. 286 Kodeksu karnego, przestępstwo przeciwko wiarygodności dokumentów,</w:t>
      </w:r>
      <w:r w:rsidR="003A3203">
        <w:rPr>
          <w:rFonts w:ascii="Arial" w:hAnsi="Arial" w:cs="Arial"/>
        </w:rPr>
        <w:t xml:space="preserve">                      </w:t>
      </w:r>
      <w:r w:rsidRPr="00A41610">
        <w:rPr>
          <w:rFonts w:ascii="Arial" w:hAnsi="Arial" w:cs="Arial"/>
        </w:rPr>
        <w:t>o których mowa w art. 270–277d Kodeksu karnego, lub przestępstwo skarbowe,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A41610">
        <w:rPr>
          <w:rFonts w:ascii="Arial" w:hAnsi="Arial" w:cs="Arial"/>
        </w:rPr>
        <w:br/>
      </w:r>
      <w:r w:rsidRPr="00A41610">
        <w:rPr>
          <w:rFonts w:ascii="Arial" w:hAnsi="Arial" w:cs="Arial"/>
        </w:rPr>
        <w:t>w przepisach prawa obcego.</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urzędującego członka jego organu zarządzającego lub nadzorczego, wspólnika spółki</w:t>
      </w:r>
      <w:r w:rsidR="00A41610">
        <w:rPr>
          <w:rFonts w:ascii="Arial" w:hAnsi="Arial" w:cs="Arial"/>
        </w:rPr>
        <w:t xml:space="preserve"> </w:t>
      </w:r>
      <w:r w:rsidRPr="00A41610">
        <w:rPr>
          <w:rFonts w:ascii="Arial" w:hAnsi="Arial" w:cs="Arial"/>
        </w:rPr>
        <w:t xml:space="preserve">w spółce jawnej lub partnerskiej albo komplementariusza </w:t>
      </w:r>
      <w:r w:rsidR="004063E8">
        <w:rPr>
          <w:rFonts w:ascii="Arial" w:hAnsi="Arial" w:cs="Arial"/>
        </w:rPr>
        <w:t xml:space="preserve">                       </w:t>
      </w:r>
      <w:r w:rsidRPr="00A41610">
        <w:rPr>
          <w:rFonts w:ascii="Arial" w:hAnsi="Arial" w:cs="Arial"/>
        </w:rPr>
        <w:t>w spółce komandytowej lub komandytowo-akcyjnej lub prokurenta prawomocnie skazano za przestępstwo, o którym mowa w pkt</w:t>
      </w:r>
      <w:r w:rsidR="004063E8">
        <w:rPr>
          <w:rFonts w:ascii="Arial" w:hAnsi="Arial" w:cs="Arial"/>
        </w:rPr>
        <w:t>.</w:t>
      </w:r>
      <w:r w:rsidRPr="00A41610">
        <w:rPr>
          <w:rFonts w:ascii="Arial" w:hAnsi="Arial" w:cs="Arial"/>
        </w:rPr>
        <w:t xml:space="preserve"> 1,</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wydano prawomocny wyrok sądu lub ostateczną decyzję administracyjną o zaleganiu z uiszczeniem podatków, opłat lub składek na </w:t>
      </w:r>
      <w:r w:rsidRPr="00A41610">
        <w:rPr>
          <w:rFonts w:ascii="Arial" w:hAnsi="Arial" w:cs="Arial"/>
        </w:rPr>
        <w:lastRenderedPageBreak/>
        <w:t xml:space="preserve">ubezpieczenie społeczne lub zdrowotne, chyba że wykonawca odpowiednio przed upływem terminu do składania wniosków o dopuszczenie do udziału </w:t>
      </w:r>
      <w:r w:rsidR="003A3203">
        <w:rPr>
          <w:rFonts w:ascii="Arial" w:hAnsi="Arial" w:cs="Arial"/>
        </w:rPr>
        <w:t xml:space="preserve">                </w:t>
      </w:r>
      <w:r w:rsidRPr="00A41610">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t>
      </w:r>
      <w:r w:rsidRPr="00A41610">
        <w:rPr>
          <w:rFonts w:ascii="Arial" w:hAnsi="Arial" w:cs="Arial"/>
          <w:bCs/>
        </w:rPr>
        <w:t>prawomocnie</w:t>
      </w:r>
      <w:r w:rsidR="00D14802">
        <w:rPr>
          <w:rFonts w:ascii="Arial" w:hAnsi="Arial" w:cs="Arial"/>
          <w:bCs/>
        </w:rPr>
        <w:t xml:space="preserve"> </w:t>
      </w:r>
      <w:r w:rsidRPr="00A41610">
        <w:rPr>
          <w:rFonts w:ascii="Arial" w:hAnsi="Arial" w:cs="Arial"/>
        </w:rPr>
        <w:t>orzeczono zakaz ubiegania się o zamówienia publiczne,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Pr>
          <w:rFonts w:ascii="Arial" w:hAnsi="Arial" w:cs="Arial"/>
        </w:rPr>
        <w:t xml:space="preserve">                              </w:t>
      </w:r>
      <w:r w:rsidRPr="00A41610">
        <w:rPr>
          <w:rFonts w:ascii="Arial" w:hAnsi="Arial" w:cs="Arial"/>
        </w:rPr>
        <w:t>w rozumieniu ustawy z dnia 16 lutego 2007 r. o ochronie konkurencji</w:t>
      </w:r>
      <w:r w:rsidR="00A41610">
        <w:rPr>
          <w:rFonts w:ascii="Arial" w:hAnsi="Arial" w:cs="Arial"/>
        </w:rPr>
        <w:t xml:space="preserve">                             </w:t>
      </w:r>
      <w:r w:rsidRPr="00A41610">
        <w:rPr>
          <w:rFonts w:ascii="Arial" w:hAnsi="Arial" w:cs="Arial"/>
        </w:rPr>
        <w:t xml:space="preserve"> i konsumentów, chyba że spowodowane tym zakłócenie konkurencji może być wyeliminowane w inny sposób niż przez wykluczenie wykonawcy </w:t>
      </w:r>
      <w:r w:rsidR="00A41610">
        <w:rPr>
          <w:rFonts w:ascii="Arial" w:hAnsi="Arial" w:cs="Arial"/>
        </w:rPr>
        <w:t xml:space="preserve">                        </w:t>
      </w:r>
      <w:r w:rsidRPr="00A41610">
        <w:rPr>
          <w:rFonts w:ascii="Arial" w:hAnsi="Arial" w:cs="Arial"/>
        </w:rPr>
        <w:t>z udziału w postępowaniu o udzielenie zamówienia.</w:t>
      </w:r>
    </w:p>
    <w:p w:rsidR="00316B0E" w:rsidRPr="00A41610" w:rsidRDefault="00316B0E"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E10011" w:rsidRPr="00A41610" w:rsidRDefault="00E10011">
      <w:pPr>
        <w:pStyle w:val="p"/>
        <w:rPr>
          <w:rFonts w:ascii="Arial" w:hAnsi="Arial" w:cs="Arial"/>
          <w:b/>
        </w:rPr>
      </w:pP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47562E" w:rsidRPr="00474DE9" w:rsidRDefault="0047562E"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5C1E73" w:rsidP="005C1E73">
      <w:pPr>
        <w:spacing w:after="0" w:line="360" w:lineRule="auto"/>
        <w:contextualSpacing/>
        <w:jc w:val="both"/>
        <w:rPr>
          <w:rFonts w:ascii="Arial" w:hAnsi="Arial" w:cs="Arial"/>
          <w:b/>
        </w:rPr>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lastRenderedPageBreak/>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E10011">
        <w:t>17</w:t>
      </w:r>
      <w:r w:rsidR="005C1E73" w:rsidRPr="00E10011">
        <w:t xml:space="preserve">.3.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lastRenderedPageBreak/>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Pr="00404B2B" w:rsidRDefault="00E76AE5">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lastRenderedPageBreak/>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Zdolność  techniczna lub zawodowa.</w:t>
      </w:r>
    </w:p>
    <w:p w:rsidR="00366B99" w:rsidRPr="00404B2B" w:rsidRDefault="00366B99" w:rsidP="00404B2B">
      <w:pPr>
        <w:pStyle w:val="p"/>
        <w:jc w:val="both"/>
        <w:rPr>
          <w:rFonts w:ascii="Arial" w:hAnsi="Arial" w:cs="Arial"/>
        </w:rPr>
      </w:pPr>
    </w:p>
    <w:p w:rsidR="00E76AE5" w:rsidRPr="004E594B" w:rsidRDefault="00B5319C" w:rsidP="00404B2B">
      <w:pPr>
        <w:pStyle w:val="p"/>
        <w:numPr>
          <w:ilvl w:val="0"/>
          <w:numId w:val="28"/>
        </w:numPr>
        <w:jc w:val="both"/>
        <w:rPr>
          <w:rFonts w:ascii="Arial" w:hAnsi="Arial" w:cs="Arial"/>
        </w:rPr>
      </w:pPr>
      <w:r w:rsidRPr="004E594B">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sidRPr="004E594B">
        <w:rPr>
          <w:rFonts w:ascii="Arial" w:hAnsi="Arial" w:cs="Arial"/>
        </w:rPr>
        <w:t>2</w:t>
      </w:r>
      <w:r w:rsidRPr="004E594B">
        <w:rPr>
          <w:rFonts w:ascii="Arial" w:hAnsi="Arial" w:cs="Arial"/>
        </w:rPr>
        <w:t xml:space="preserve"> zadani</w:t>
      </w:r>
      <w:r w:rsidR="00B95E98" w:rsidRPr="004E594B">
        <w:rPr>
          <w:rFonts w:ascii="Arial" w:hAnsi="Arial" w:cs="Arial"/>
        </w:rPr>
        <w:t>a</w:t>
      </w:r>
      <w:r w:rsidRPr="004E594B">
        <w:rPr>
          <w:rFonts w:ascii="Arial" w:hAnsi="Arial" w:cs="Arial"/>
        </w:rPr>
        <w:t xml:space="preserve"> polegające na budowie</w:t>
      </w:r>
      <w:r w:rsidR="00F90FE5" w:rsidRPr="004E594B">
        <w:rPr>
          <w:rFonts w:ascii="Arial" w:hAnsi="Arial" w:cs="Arial"/>
        </w:rPr>
        <w:t xml:space="preserve"> kanalizacji grawitacyjnej </w:t>
      </w:r>
      <w:r w:rsidR="007C70FE" w:rsidRPr="004E594B">
        <w:rPr>
          <w:rFonts w:ascii="Arial" w:hAnsi="Arial" w:cs="Arial"/>
        </w:rPr>
        <w:t xml:space="preserve">o wartości min. </w:t>
      </w:r>
      <w:r w:rsidR="00F90FE5" w:rsidRPr="004E594B">
        <w:rPr>
          <w:rFonts w:ascii="Arial" w:hAnsi="Arial" w:cs="Arial"/>
        </w:rPr>
        <w:t>5</w:t>
      </w:r>
      <w:r w:rsidR="00830952" w:rsidRPr="004E594B">
        <w:rPr>
          <w:rFonts w:ascii="Arial" w:hAnsi="Arial" w:cs="Arial"/>
        </w:rPr>
        <w:t xml:space="preserve">00 000,00 </w:t>
      </w:r>
      <w:r w:rsidRPr="004E594B">
        <w:rPr>
          <w:rFonts w:ascii="Arial" w:hAnsi="Arial" w:cs="Arial"/>
        </w:rPr>
        <w:t>brutto</w:t>
      </w:r>
      <w:r w:rsidR="00F15E48" w:rsidRPr="004E594B">
        <w:rPr>
          <w:rFonts w:ascii="Arial" w:hAnsi="Arial" w:cs="Arial"/>
        </w:rPr>
        <w:t>/każde zadanie.</w:t>
      </w:r>
    </w:p>
    <w:p w:rsidR="00B5319C" w:rsidRPr="004E594B" w:rsidRDefault="00B5319C" w:rsidP="00404B2B">
      <w:pPr>
        <w:pStyle w:val="p"/>
        <w:jc w:val="both"/>
        <w:rPr>
          <w:rFonts w:ascii="Arial" w:hAnsi="Arial" w:cs="Arial"/>
        </w:rPr>
      </w:pPr>
    </w:p>
    <w:p w:rsidR="00870AD2" w:rsidRPr="004E594B" w:rsidRDefault="00870AD2" w:rsidP="00404B2B">
      <w:pPr>
        <w:pStyle w:val="p"/>
        <w:jc w:val="both"/>
        <w:rPr>
          <w:rFonts w:ascii="Arial" w:hAnsi="Arial" w:cs="Arial"/>
        </w:rPr>
      </w:pPr>
      <w:r w:rsidRPr="004E594B">
        <w:rPr>
          <w:rFonts w:ascii="Arial" w:hAnsi="Arial" w:cs="Arial"/>
        </w:rPr>
        <w:t xml:space="preserve">Zgodnie z art. 117 ust. 1 ustawy Pzp, w przypadku wykonawców wspólnie ubiegających się </w:t>
      </w:r>
      <w:r w:rsidR="00404B2B" w:rsidRPr="004E594B">
        <w:rPr>
          <w:rFonts w:ascii="Arial" w:hAnsi="Arial" w:cs="Arial"/>
        </w:rPr>
        <w:t xml:space="preserve">   </w:t>
      </w:r>
      <w:r w:rsidRPr="004E594B">
        <w:rPr>
          <w:rFonts w:ascii="Arial" w:hAnsi="Arial" w:cs="Arial"/>
        </w:rPr>
        <w:t>o udzielenie zamówienia, zamawiający zastrzega, że warunek ten nie podlega sumowaniu.</w:t>
      </w:r>
    </w:p>
    <w:p w:rsidR="00870AD2" w:rsidRPr="004E594B" w:rsidRDefault="00870AD2" w:rsidP="00404B2B">
      <w:pPr>
        <w:pStyle w:val="p"/>
        <w:jc w:val="both"/>
        <w:rPr>
          <w:rFonts w:ascii="Arial" w:hAnsi="Arial" w:cs="Arial"/>
        </w:rPr>
      </w:pPr>
    </w:p>
    <w:p w:rsidR="005E6F36" w:rsidRPr="004E594B" w:rsidRDefault="005E6F36" w:rsidP="00404B2B">
      <w:pPr>
        <w:pStyle w:val="p"/>
        <w:numPr>
          <w:ilvl w:val="0"/>
          <w:numId w:val="28"/>
        </w:numPr>
        <w:jc w:val="both"/>
        <w:rPr>
          <w:rFonts w:ascii="Arial" w:hAnsi="Arial" w:cs="Arial"/>
        </w:rPr>
      </w:pPr>
      <w:r w:rsidRPr="004E594B">
        <w:rPr>
          <w:rFonts w:ascii="Arial" w:hAnsi="Arial" w:cs="Arial"/>
        </w:rPr>
        <w:t xml:space="preserve">Wykonawca dysponuje lub będzie dysponował osobami, które będą uczestniczyć </w:t>
      </w:r>
      <w:r w:rsidR="00404B2B" w:rsidRPr="004E594B">
        <w:rPr>
          <w:rFonts w:ascii="Arial" w:hAnsi="Arial" w:cs="Arial"/>
        </w:rPr>
        <w:t xml:space="preserve">                 </w:t>
      </w:r>
      <w:r w:rsidRPr="004E594B">
        <w:rPr>
          <w:rFonts w:ascii="Arial" w:hAnsi="Arial" w:cs="Arial"/>
        </w:rPr>
        <w:t>w wykonywaniu zamówienia, legitymującymi się doświadczeniem zawodowym odpowiednim do funkcji, jakie im powierzono.</w:t>
      </w:r>
    </w:p>
    <w:p w:rsidR="005E6F36" w:rsidRPr="004E594B" w:rsidRDefault="005E6F36" w:rsidP="00404B2B">
      <w:pPr>
        <w:pStyle w:val="p"/>
        <w:ind w:left="709"/>
        <w:jc w:val="both"/>
        <w:rPr>
          <w:rFonts w:ascii="Arial" w:hAnsi="Arial" w:cs="Arial"/>
        </w:rPr>
      </w:pPr>
      <w:r w:rsidRPr="004E594B">
        <w:rPr>
          <w:rFonts w:ascii="Arial" w:hAnsi="Arial" w:cs="Arial"/>
        </w:rPr>
        <w:t>Wykonawca przedstawi w ofercie kandydata:</w:t>
      </w:r>
    </w:p>
    <w:p w:rsidR="005E6F36" w:rsidRPr="004E594B" w:rsidRDefault="005E6F36" w:rsidP="00404B2B">
      <w:pPr>
        <w:pStyle w:val="p"/>
        <w:ind w:left="709"/>
        <w:jc w:val="both"/>
        <w:rPr>
          <w:rFonts w:ascii="Arial" w:hAnsi="Arial" w:cs="Arial"/>
        </w:rPr>
      </w:pPr>
      <w:r w:rsidRPr="004E594B">
        <w:rPr>
          <w:rFonts w:ascii="Arial" w:hAnsi="Arial" w:cs="Arial"/>
        </w:rPr>
        <w:t xml:space="preserve">- Kierownik budowy - osoba z uprawnieniami budowlanymi </w:t>
      </w:r>
      <w:r w:rsidR="00556D79" w:rsidRPr="004E594B">
        <w:rPr>
          <w:rFonts w:ascii="Arial" w:hAnsi="Arial" w:cs="Arial"/>
        </w:rPr>
        <w:t>w specjalności instalacyjnej w zakresie sieci, instalacji urządzeń cieplnych, wentylacyjnych, wodociągowych i kanalizacyjnych</w:t>
      </w:r>
      <w:r w:rsidR="00FC2C71">
        <w:rPr>
          <w:rFonts w:ascii="Arial" w:hAnsi="Arial" w:cs="Arial"/>
        </w:rPr>
        <w:t xml:space="preserve"> bez ograniczeń</w:t>
      </w:r>
      <w:r w:rsidR="00556D79" w:rsidRPr="004E594B">
        <w:rPr>
          <w:rFonts w:ascii="Arial" w:hAnsi="Arial" w:cs="Arial"/>
        </w:rPr>
        <w:t xml:space="preserve">, </w:t>
      </w:r>
      <w:r w:rsidRPr="004E594B">
        <w:rPr>
          <w:rFonts w:ascii="Arial" w:hAnsi="Arial" w:cs="Arial"/>
        </w:rPr>
        <w:t>posiadając</w:t>
      </w:r>
      <w:r w:rsidR="00556D79" w:rsidRPr="004E594B">
        <w:rPr>
          <w:rFonts w:ascii="Arial" w:hAnsi="Arial" w:cs="Arial"/>
        </w:rPr>
        <w:t>a wykształcenie wyższe</w:t>
      </w:r>
      <w:r w:rsidR="00744211" w:rsidRPr="004E594B">
        <w:rPr>
          <w:rFonts w:ascii="Arial" w:hAnsi="Arial" w:cs="Arial"/>
        </w:rPr>
        <w:t xml:space="preserve"> lub średnie oraz doświadczenie zawodowe: min. 5 lat jako kierownik budowy.</w:t>
      </w:r>
      <w:r w:rsidRPr="004E594B">
        <w:rPr>
          <w:rFonts w:ascii="Arial" w:hAnsi="Arial" w:cs="Arial"/>
        </w:rPr>
        <w:t xml:space="preserv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w:t>
      </w:r>
      <w:r w:rsidR="00EA7A01" w:rsidRPr="00AD3889">
        <w:rPr>
          <w:rFonts w:ascii="Arial" w:hAnsi="Arial" w:cs="Arial"/>
        </w:rPr>
        <w:lastRenderedPageBreak/>
        <w:t xml:space="preserve">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 xml:space="preserve">przedstawia, wraz z oświadczeniem, o którym mowa w art. 125 ust. 1 także oświadczenie podmiotu udostępniającego zasoby, potwierdzające brak podstaw </w:t>
      </w:r>
      <w:r w:rsidRPr="00F1638E">
        <w:rPr>
          <w:rFonts w:ascii="Arial" w:hAnsi="Arial" w:cs="Arial"/>
        </w:rPr>
        <w:lastRenderedPageBreak/>
        <w:t>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E76AE5" w:rsidRDefault="00E76AE5" w:rsidP="00AD3889">
      <w:pPr>
        <w:pStyle w:val="p"/>
        <w:jc w:val="both"/>
        <w:rPr>
          <w:rFonts w:ascii="Arial" w:hAnsi="Arial" w:cs="Arial"/>
        </w:rPr>
      </w:pPr>
    </w:p>
    <w:p w:rsidR="00EF7EAF" w:rsidRPr="00AD3889" w:rsidRDefault="00EF7EAF" w:rsidP="00AD3889">
      <w:pPr>
        <w:pStyle w:val="p"/>
        <w:jc w:val="both"/>
        <w:rPr>
          <w:rFonts w:ascii="Arial" w:hAnsi="Arial" w:cs="Arial"/>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braku podstaw wykluczenia wykonawcy z udziału 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lastRenderedPageBreak/>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Pr="00EF7EAF" w:rsidRDefault="00EF7EAF" w:rsidP="005C71FC">
      <w:pPr>
        <w:pStyle w:val="p"/>
        <w:ind w:left="284" w:hanging="284"/>
        <w:jc w:val="both"/>
        <w:rPr>
          <w:rFonts w:ascii="Arial" w:hAnsi="Arial" w:cs="Arial"/>
        </w:rPr>
      </w:pP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 xml:space="preserve">zamawiający żąda, aby wykonawca w terminie określonym </w:t>
      </w:r>
      <w:r w:rsidRPr="00EF7EAF">
        <w:rPr>
          <w:rFonts w:ascii="Arial" w:hAnsi="Arial" w:cs="Arial"/>
        </w:rPr>
        <w:lastRenderedPageBreak/>
        <w:t>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4E594B" w:rsidRDefault="000C4575" w:rsidP="000C4575">
      <w:pPr>
        <w:pStyle w:val="p"/>
        <w:ind w:left="567"/>
        <w:jc w:val="both"/>
        <w:rPr>
          <w:rFonts w:ascii="Arial" w:hAnsi="Arial" w:cs="Arial"/>
        </w:rPr>
      </w:pPr>
      <w:r w:rsidRPr="004E594B">
        <w:rPr>
          <w:rFonts w:ascii="Arial" w:hAnsi="Arial" w:cs="Arial"/>
        </w:rPr>
        <w:t>- Roboty przygotowawcze,</w:t>
      </w:r>
    </w:p>
    <w:p w:rsidR="000C4575" w:rsidRPr="004E594B" w:rsidRDefault="000C4575" w:rsidP="000C4575">
      <w:pPr>
        <w:pStyle w:val="p"/>
        <w:ind w:left="567"/>
        <w:jc w:val="both"/>
        <w:rPr>
          <w:rFonts w:ascii="Arial" w:hAnsi="Arial" w:cs="Arial"/>
        </w:rPr>
      </w:pPr>
      <w:r w:rsidRPr="004E594B">
        <w:rPr>
          <w:rFonts w:ascii="Arial" w:hAnsi="Arial" w:cs="Arial"/>
        </w:rPr>
        <w:t>- Roboty ziemne,</w:t>
      </w:r>
    </w:p>
    <w:p w:rsidR="000C4575" w:rsidRPr="004E594B" w:rsidRDefault="000C4575" w:rsidP="004E594B">
      <w:pPr>
        <w:pStyle w:val="p"/>
        <w:ind w:left="567"/>
        <w:jc w:val="both"/>
        <w:rPr>
          <w:rFonts w:ascii="Arial" w:hAnsi="Arial" w:cs="Arial"/>
        </w:rPr>
      </w:pPr>
      <w:r w:rsidRPr="004E594B">
        <w:rPr>
          <w:rFonts w:ascii="Arial" w:hAnsi="Arial" w:cs="Arial"/>
        </w:rPr>
        <w:t xml:space="preserve">- </w:t>
      </w:r>
      <w:r w:rsidR="004E594B" w:rsidRPr="004E594B">
        <w:rPr>
          <w:rFonts w:ascii="Arial" w:hAnsi="Arial" w:cs="Arial"/>
        </w:rPr>
        <w:t>Roboty montażowe.</w:t>
      </w:r>
    </w:p>
    <w:p w:rsidR="000C4575" w:rsidRPr="00EF7EAF" w:rsidRDefault="000C4575" w:rsidP="000C4575">
      <w:pPr>
        <w:pStyle w:val="p"/>
        <w:ind w:left="567"/>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lastRenderedPageBreak/>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lastRenderedPageBreak/>
        <w:t>Zamawiający nie zastrzega możliwości ubiegania się o udzielenie zamówienia wyłącznie przez wykonawców, których głównym celem jest społeczna i zawodowa integracja osób społecznie marginalizowanych.</w:t>
      </w:r>
    </w:p>
    <w:p w:rsidR="0086065B" w:rsidRPr="00EF7EAF" w:rsidRDefault="0086065B"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7B5031" w:rsidRPr="007810C5" w:rsidRDefault="006D2ABB" w:rsidP="007B5031">
      <w:pPr>
        <w:spacing w:after="0"/>
        <w:ind w:left="426"/>
        <w:jc w:val="both"/>
        <w:rPr>
          <w:rFonts w:ascii="Arial" w:hAnsi="Arial" w:cs="Arial"/>
          <w:color w:val="FF0000"/>
        </w:rPr>
      </w:pPr>
      <w:r>
        <w:rPr>
          <w:rFonts w:ascii="Arial" w:hAnsi="Arial" w:cs="Arial"/>
        </w:rPr>
        <w:t>30</w:t>
      </w:r>
      <w:r w:rsidR="007B5031" w:rsidRPr="00EF7EAF">
        <w:rPr>
          <w:rFonts w:ascii="Arial" w:hAnsi="Arial" w:cs="Arial"/>
        </w:rPr>
        <w:t>.1. Wykonawca zobowiązany jest wnieść wadium w wysokości</w:t>
      </w:r>
      <w:r w:rsidR="007B5031" w:rsidRPr="00734E6F">
        <w:rPr>
          <w:rFonts w:ascii="Arial" w:hAnsi="Arial" w:cs="Arial"/>
        </w:rPr>
        <w:t xml:space="preserve">: </w:t>
      </w:r>
      <w:r w:rsidR="004E594B" w:rsidRPr="004E594B">
        <w:rPr>
          <w:rFonts w:ascii="Arial" w:hAnsi="Arial" w:cs="Arial"/>
          <w:u w:val="single"/>
        </w:rPr>
        <w:t>8 000,00</w:t>
      </w:r>
      <w:r w:rsidR="007B5031" w:rsidRPr="004E594B">
        <w:rPr>
          <w:rFonts w:ascii="Arial" w:hAnsi="Arial" w:cs="Arial"/>
          <w:u w:val="single"/>
        </w:rPr>
        <w:t xml:space="preserve">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spacing w:after="0"/>
        <w:ind w:left="426"/>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EF7EAF" w:rsidRDefault="007B5031" w:rsidP="007B5031">
      <w:pPr>
        <w:spacing w:after="0"/>
        <w:ind w:left="851"/>
        <w:rPr>
          <w:rFonts w:ascii="Arial" w:hAnsi="Arial" w:cs="Arial"/>
        </w:rPr>
      </w:pPr>
    </w:p>
    <w:p w:rsidR="007B5031" w:rsidRPr="003A3A9A" w:rsidRDefault="007B5031" w:rsidP="007B5031">
      <w:pPr>
        <w:spacing w:after="0"/>
        <w:ind w:left="851"/>
        <w:jc w:val="both"/>
        <w:rPr>
          <w:rFonts w:ascii="Arial" w:hAnsi="Arial" w:cs="Arial"/>
        </w:rPr>
      </w:pPr>
      <w:r w:rsidRPr="00EF7EAF">
        <w:rPr>
          <w:rFonts w:ascii="Arial" w:hAnsi="Arial" w:cs="Arial"/>
        </w:rPr>
        <w:t xml:space="preserve">przelewem na rachunek bankowy Zamawiającego: </w:t>
      </w:r>
      <w:r w:rsidR="00D86B60" w:rsidRPr="00D86B60">
        <w:rPr>
          <w:rStyle w:val="Pogrubienie"/>
          <w:rFonts w:ascii="Arial" w:eastAsia="Arial Unicode MS" w:hAnsi="Arial" w:cs="Arial"/>
          <w:sz w:val="20"/>
          <w:szCs w:val="20"/>
        </w:rPr>
        <w:t>55 1020 3541 0000 5602 0309 4943</w:t>
      </w:r>
      <w:r w:rsidR="003A3A9A">
        <w:rPr>
          <w:rStyle w:val="Pogrubienie"/>
          <w:rFonts w:ascii="Arial" w:eastAsia="Arial Unicode MS" w:hAnsi="Arial" w:cs="Arial"/>
          <w:b w:val="0"/>
          <w:sz w:val="20"/>
          <w:szCs w:val="20"/>
        </w:rPr>
        <w:t>;</w:t>
      </w:r>
    </w:p>
    <w:p w:rsidR="007B5031" w:rsidRPr="00EF7EAF" w:rsidRDefault="007B5031" w:rsidP="007B5031">
      <w:pPr>
        <w:spacing w:after="0"/>
        <w:ind w:left="851"/>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w:t>
      </w:r>
      <w:r w:rsidR="00941874">
        <w:rPr>
          <w:rFonts w:ascii="Arial" w:hAnsi="Arial" w:cs="Arial"/>
        </w:rPr>
        <w:t>.</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810C5">
        <w:rPr>
          <w:rFonts w:ascii="Arial" w:hAnsi="Arial" w:cs="Arial"/>
          <w:b/>
        </w:rPr>
        <w:t>B</w:t>
      </w:r>
      <w:r w:rsidR="001B61FB" w:rsidRPr="00EF7EAF">
        <w:rPr>
          <w:rFonts w:ascii="Arial" w:hAnsi="Arial" w:cs="Arial"/>
          <w:b/>
        </w:rPr>
        <w:t xml:space="preserve">udowa </w:t>
      </w:r>
      <w:r w:rsidR="007810C5">
        <w:rPr>
          <w:rFonts w:ascii="Arial" w:hAnsi="Arial" w:cs="Arial"/>
          <w:b/>
        </w:rPr>
        <w:t>kanalizacji sanitarnej w miejscowości Filice – II etap”</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44FF8">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744FF8">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 xml:space="preserve">lub sprawdzenia przez niego dokumentów niezbędnych do realizacji zamówienia, o których mowa w art. 131 ust. 2, jeżeli zamawiający przewiduje możliwość albo </w:t>
      </w:r>
      <w:r w:rsidRPr="00D86B60">
        <w:rPr>
          <w:rFonts w:ascii="Arial" w:eastAsia="Calibri" w:hAnsi="Arial" w:cs="Arial"/>
          <w:b/>
          <w:lang w:eastAsia="en-US"/>
        </w:rPr>
        <w:lastRenderedPageBreak/>
        <w:t>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 xml:space="preserve">go wykonania umowy w wysokości </w:t>
      </w:r>
      <w:r w:rsidR="003B1077" w:rsidRPr="004E594B">
        <w:rPr>
          <w:rFonts w:ascii="Arial" w:hAnsi="Arial" w:cs="Arial"/>
        </w:rPr>
        <w:t>5</w:t>
      </w:r>
      <w:r w:rsidRPr="004E594B">
        <w:rPr>
          <w:rFonts w:ascii="Arial" w:hAnsi="Arial" w:cs="Arial"/>
        </w:rPr>
        <w:t>%</w:t>
      </w:r>
      <w:r w:rsidRPr="00D86B60">
        <w:rPr>
          <w:rFonts w:ascii="Arial" w:hAnsi="Arial" w:cs="Arial"/>
        </w:rPr>
        <w:t xml:space="preserve">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7810C5" w:rsidRDefault="00BC402E" w:rsidP="00616FE1">
      <w:pPr>
        <w:numPr>
          <w:ilvl w:val="0"/>
          <w:numId w:val="6"/>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7810C5">
        <w:rPr>
          <w:rStyle w:val="Pogrubienie"/>
          <w:rFonts w:ascii="Arial" w:eastAsia="Arial Unicode MS" w:hAnsi="Arial" w:cs="Arial"/>
          <w:b w:val="0"/>
          <w:u w:val="single"/>
        </w:rPr>
        <w:t>55 1020 3541 0000 5602 0309 4943</w:t>
      </w:r>
      <w:r w:rsidRPr="007810C5">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3B1077" w:rsidRPr="00D86B60" w:rsidRDefault="003B1077" w:rsidP="003B1077">
      <w:pPr>
        <w:spacing w:after="0"/>
        <w:ind w:left="709"/>
        <w:jc w:val="both"/>
        <w:rPr>
          <w:rFonts w:ascii="Arial" w:hAnsi="Arial" w:cs="Arial"/>
        </w:rPr>
      </w:pP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E6681F" w:rsidRPr="00D86B60"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20662E" w:rsidP="0020662E">
      <w:pPr>
        <w:spacing w:after="0"/>
        <w:jc w:val="both"/>
        <w:rPr>
          <w:rFonts w:ascii="Arial" w:hAnsi="Arial" w:cs="Arial"/>
        </w:rPr>
      </w:pP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7A0BE8">
        <w:rPr>
          <w:rFonts w:ascii="Arial" w:eastAsia="Calibri" w:hAnsi="Arial" w:cs="Arial"/>
          <w:i/>
          <w:lang w:eastAsia="en-US"/>
        </w:rPr>
        <w:t>Bu</w:t>
      </w:r>
      <w:r w:rsidR="00B5723C" w:rsidRPr="00B5723C">
        <w:rPr>
          <w:rFonts w:ascii="Arial" w:eastAsia="Calibri" w:hAnsi="Arial" w:cs="Arial"/>
          <w:i/>
          <w:lang w:eastAsia="en-US"/>
        </w:rPr>
        <w:t xml:space="preserve">dowa </w:t>
      </w:r>
      <w:r w:rsidR="007A0BE8">
        <w:rPr>
          <w:rFonts w:ascii="Arial" w:eastAsia="Calibri" w:hAnsi="Arial" w:cs="Arial"/>
          <w:i/>
          <w:lang w:eastAsia="en-US"/>
        </w:rPr>
        <w:t xml:space="preserve">kanalizacji sanitarnej </w:t>
      </w:r>
      <w:r w:rsidR="00B5723C" w:rsidRPr="00B5723C">
        <w:rPr>
          <w:rFonts w:ascii="Arial" w:eastAsia="Calibri" w:hAnsi="Arial" w:cs="Arial"/>
          <w:i/>
          <w:lang w:eastAsia="en-US"/>
        </w:rPr>
        <w:t>w miejscowości</w:t>
      </w:r>
      <w:r w:rsidR="007A0BE8">
        <w:rPr>
          <w:rFonts w:ascii="Arial" w:eastAsia="Calibri" w:hAnsi="Arial" w:cs="Arial"/>
          <w:i/>
          <w:lang w:eastAsia="en-US"/>
        </w:rPr>
        <w:t xml:space="preserve"> Filice – II etap” </w:t>
      </w:r>
      <w:r w:rsidR="00B5723C" w:rsidRPr="00B5723C">
        <w:rPr>
          <w:rFonts w:ascii="Arial" w:eastAsia="Calibri" w:hAnsi="Arial" w:cs="Arial"/>
          <w:i/>
          <w:lang w:eastAsia="en-US"/>
        </w:rPr>
        <w:t xml:space="preserve"> </w:t>
      </w:r>
      <w:r w:rsidRPr="00B5723C">
        <w:rPr>
          <w:rFonts w:ascii="Arial" w:eastAsia="Calibri" w:hAnsi="Arial" w:cs="Arial"/>
          <w:lang w:eastAsia="en-US"/>
        </w:rPr>
        <w:t xml:space="preserve">prowadzonym 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 xml:space="preserve">w celu realizacji zadań w interesie publicznym lub </w:t>
      </w:r>
      <w:r w:rsidR="00227BB9">
        <w:rPr>
          <w:rFonts w:ascii="Arial" w:eastAsia="Calibri" w:hAnsi="Arial" w:cs="Arial"/>
          <w:lang w:eastAsia="en-US"/>
        </w:rPr>
        <w:t xml:space="preserve"> </w:t>
      </w:r>
      <w:r w:rsidRPr="00B5723C">
        <w:rPr>
          <w:rFonts w:ascii="Arial" w:eastAsia="Calibri" w:hAnsi="Arial" w:cs="Arial"/>
          <w:lang w:eastAsia="en-US"/>
        </w:rPr>
        <w:t xml:space="preserve">w ramach </w:t>
      </w:r>
      <w:r w:rsidRPr="00B5723C">
        <w:rPr>
          <w:rFonts w:ascii="Arial" w:eastAsia="Calibri" w:hAnsi="Arial" w:cs="Arial"/>
          <w:lang w:eastAsia="en-US"/>
        </w:rPr>
        <w:lastRenderedPageBreak/>
        <w:t>sprawowania władzy publicznej powierzonej administratorowi (art. 6 ust.1 lit e RODO) 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201</w:t>
      </w:r>
      <w:r w:rsidR="00656B32">
        <w:rPr>
          <w:rFonts w:ascii="Arial" w:eastAsia="Times New Roman" w:hAnsi="Arial" w:cs="Arial"/>
        </w:rPr>
        <w:t>9</w:t>
      </w:r>
      <w:r w:rsidRPr="00D86B60">
        <w:rPr>
          <w:rFonts w:ascii="Arial" w:eastAsia="Times New Roman" w:hAnsi="Arial" w:cs="Arial"/>
        </w:rPr>
        <w:t xml:space="preserve"> r. poz. </w:t>
      </w:r>
      <w:r w:rsidR="00656B32">
        <w:rPr>
          <w:rFonts w:ascii="Arial" w:eastAsia="Times New Roman" w:hAnsi="Arial" w:cs="Arial"/>
        </w:rPr>
        <w:t>2019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76AE5" w:rsidRPr="00E10011" w:rsidRDefault="00E76AE5">
      <w:pPr>
        <w:pStyle w:val="p"/>
      </w:pPr>
    </w:p>
    <w:p w:rsidR="008222B8" w:rsidRPr="008222B8" w:rsidRDefault="008222B8" w:rsidP="008222B8">
      <w:pPr>
        <w:ind w:left="6381" w:firstLine="709"/>
        <w:rPr>
          <w:rFonts w:ascii="Arial" w:hAnsi="Arial" w:cs="Arial"/>
        </w:rPr>
      </w:pPr>
      <w:r w:rsidRPr="008222B8">
        <w:rPr>
          <w:rFonts w:ascii="Arial" w:hAnsi="Arial" w:cs="Arial"/>
        </w:rPr>
        <w:t>WÓJT</w:t>
      </w:r>
    </w:p>
    <w:p w:rsidR="003852E9" w:rsidRDefault="008222B8" w:rsidP="008222B8">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D86B60" w:rsidRDefault="00D86B60"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lastRenderedPageBreak/>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4"/>
      <w:footerReference w:type="default" r:id="rId15"/>
      <w:headerReference w:type="firs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EE7" w:rsidRDefault="00294EE7" w:rsidP="00FB747C">
      <w:pPr>
        <w:spacing w:after="0" w:line="240" w:lineRule="auto"/>
      </w:pPr>
      <w:r>
        <w:separator/>
      </w:r>
    </w:p>
  </w:endnote>
  <w:endnote w:type="continuationSeparator" w:id="1">
    <w:p w:rsidR="00294EE7" w:rsidRDefault="00294EE7"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9A58D9" w:rsidRDefault="0055010D">
        <w:pPr>
          <w:pStyle w:val="Stopka"/>
          <w:jc w:val="right"/>
        </w:pPr>
        <w:fldSimple w:instr=" PAGE   \* MERGEFORMAT ">
          <w:r w:rsidR="00364674">
            <w:rPr>
              <w:noProof/>
            </w:rPr>
            <w:t>6</w:t>
          </w:r>
        </w:fldSimple>
      </w:p>
    </w:sdtContent>
  </w:sdt>
  <w:p w:rsidR="009A58D9" w:rsidRDefault="009A58D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EE7" w:rsidRDefault="00294EE7" w:rsidP="00FB747C">
      <w:pPr>
        <w:spacing w:after="0" w:line="240" w:lineRule="auto"/>
      </w:pPr>
      <w:r>
        <w:separator/>
      </w:r>
    </w:p>
  </w:footnote>
  <w:footnote w:type="continuationSeparator" w:id="1">
    <w:p w:rsidR="00294EE7" w:rsidRDefault="00294EE7"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D9" w:rsidRDefault="009A58D9">
    <w:pPr>
      <w:pStyle w:val="Nagwek"/>
    </w:pPr>
  </w:p>
  <w:p w:rsidR="009A58D9" w:rsidRDefault="009A58D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D9" w:rsidRDefault="009A58D9">
    <w:pPr>
      <w:pStyle w:val="Nagwek"/>
    </w:pPr>
  </w:p>
  <w:p w:rsidR="009A58D9" w:rsidRDefault="009A58D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840087D2"/>
    <w:lvl w:ilvl="0" w:tplc="F17489E0">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FF5D99"/>
    <w:multiLevelType w:val="hybridMultilevel"/>
    <w:tmpl w:val="08B2D0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B81581"/>
    <w:multiLevelType w:val="hybridMultilevel"/>
    <w:tmpl w:val="27A06DF2"/>
    <w:lvl w:ilvl="0" w:tplc="7BEEF0D4">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1"/>
  </w:num>
  <w:num w:numId="4">
    <w:abstractNumId w:val="32"/>
  </w:num>
  <w:num w:numId="5">
    <w:abstractNumId w:val="16"/>
  </w:num>
  <w:num w:numId="6">
    <w:abstractNumId w:val="0"/>
  </w:num>
  <w:num w:numId="7">
    <w:abstractNumId w:val="3"/>
  </w:num>
  <w:num w:numId="8">
    <w:abstractNumId w:val="26"/>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7"/>
  </w:num>
  <w:num w:numId="14">
    <w:abstractNumId w:val="15"/>
  </w:num>
  <w:num w:numId="15">
    <w:abstractNumId w:val="18"/>
  </w:num>
  <w:num w:numId="16">
    <w:abstractNumId w:val="30"/>
  </w:num>
  <w:num w:numId="17">
    <w:abstractNumId w:val="14"/>
  </w:num>
  <w:num w:numId="18">
    <w:abstractNumId w:val="19"/>
  </w:num>
  <w:num w:numId="19">
    <w:abstractNumId w:val="33"/>
  </w:num>
  <w:num w:numId="20">
    <w:abstractNumId w:val="6"/>
  </w:num>
  <w:num w:numId="21">
    <w:abstractNumId w:val="27"/>
  </w:num>
  <w:num w:numId="22">
    <w:abstractNumId w:val="25"/>
  </w:num>
  <w:num w:numId="23">
    <w:abstractNumId w:val="17"/>
  </w:num>
  <w:num w:numId="24">
    <w:abstractNumId w:val="29"/>
  </w:num>
  <w:num w:numId="25">
    <w:abstractNumId w:val="8"/>
  </w:num>
  <w:num w:numId="26">
    <w:abstractNumId w:val="23"/>
  </w:num>
  <w:num w:numId="27">
    <w:abstractNumId w:val="28"/>
  </w:num>
  <w:num w:numId="28">
    <w:abstractNumId w:val="12"/>
  </w:num>
  <w:num w:numId="29">
    <w:abstractNumId w:val="24"/>
  </w:num>
  <w:num w:numId="30">
    <w:abstractNumId w:val="10"/>
  </w:num>
  <w:num w:numId="31">
    <w:abstractNumId w:val="5"/>
  </w:num>
  <w:num w:numId="32">
    <w:abstractNumId w:val="22"/>
  </w:num>
  <w:num w:numId="33">
    <w:abstractNumId w:val="1"/>
  </w:num>
  <w:num w:numId="3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51EC"/>
    <w:rsid w:val="000122A9"/>
    <w:rsid w:val="00012527"/>
    <w:rsid w:val="00012ABE"/>
    <w:rsid w:val="0001452D"/>
    <w:rsid w:val="000245E1"/>
    <w:rsid w:val="00032669"/>
    <w:rsid w:val="00034260"/>
    <w:rsid w:val="00037EA2"/>
    <w:rsid w:val="00040657"/>
    <w:rsid w:val="00053975"/>
    <w:rsid w:val="00060AE7"/>
    <w:rsid w:val="00071C8D"/>
    <w:rsid w:val="00080973"/>
    <w:rsid w:val="00081088"/>
    <w:rsid w:val="000855ED"/>
    <w:rsid w:val="000916B9"/>
    <w:rsid w:val="00091892"/>
    <w:rsid w:val="000A2196"/>
    <w:rsid w:val="000A4F28"/>
    <w:rsid w:val="000A55FF"/>
    <w:rsid w:val="000B6A9A"/>
    <w:rsid w:val="000C4575"/>
    <w:rsid w:val="000D0366"/>
    <w:rsid w:val="000D32E4"/>
    <w:rsid w:val="000D3783"/>
    <w:rsid w:val="000E29A5"/>
    <w:rsid w:val="000F4FA5"/>
    <w:rsid w:val="000F7F90"/>
    <w:rsid w:val="00105F30"/>
    <w:rsid w:val="00116769"/>
    <w:rsid w:val="0012552E"/>
    <w:rsid w:val="0013053A"/>
    <w:rsid w:val="00134E49"/>
    <w:rsid w:val="00144BC5"/>
    <w:rsid w:val="00156601"/>
    <w:rsid w:val="00166428"/>
    <w:rsid w:val="00166832"/>
    <w:rsid w:val="00180373"/>
    <w:rsid w:val="00180DCD"/>
    <w:rsid w:val="00182AA7"/>
    <w:rsid w:val="0019333A"/>
    <w:rsid w:val="00193E34"/>
    <w:rsid w:val="00197D94"/>
    <w:rsid w:val="001A297C"/>
    <w:rsid w:val="001A4AE1"/>
    <w:rsid w:val="001B61FB"/>
    <w:rsid w:val="001C1146"/>
    <w:rsid w:val="001C6C9C"/>
    <w:rsid w:val="001D3493"/>
    <w:rsid w:val="001D430E"/>
    <w:rsid w:val="001E09BE"/>
    <w:rsid w:val="001E2BEF"/>
    <w:rsid w:val="001E6490"/>
    <w:rsid w:val="001F1921"/>
    <w:rsid w:val="001F7A3C"/>
    <w:rsid w:val="002018F7"/>
    <w:rsid w:val="0020662E"/>
    <w:rsid w:val="00215086"/>
    <w:rsid w:val="00224F74"/>
    <w:rsid w:val="0022620C"/>
    <w:rsid w:val="00227BB9"/>
    <w:rsid w:val="002344E7"/>
    <w:rsid w:val="002564BC"/>
    <w:rsid w:val="00264F95"/>
    <w:rsid w:val="002827EA"/>
    <w:rsid w:val="00282FD6"/>
    <w:rsid w:val="002930C1"/>
    <w:rsid w:val="00294EE7"/>
    <w:rsid w:val="002A2F6D"/>
    <w:rsid w:val="002A6910"/>
    <w:rsid w:val="002B7E5B"/>
    <w:rsid w:val="002C4BA0"/>
    <w:rsid w:val="002C706C"/>
    <w:rsid w:val="002D77A2"/>
    <w:rsid w:val="002E0EC2"/>
    <w:rsid w:val="002E6E79"/>
    <w:rsid w:val="002F1EA4"/>
    <w:rsid w:val="002F308F"/>
    <w:rsid w:val="002F388D"/>
    <w:rsid w:val="002F6CB1"/>
    <w:rsid w:val="0030372A"/>
    <w:rsid w:val="003059C8"/>
    <w:rsid w:val="00312B28"/>
    <w:rsid w:val="00315282"/>
    <w:rsid w:val="00316B0E"/>
    <w:rsid w:val="0032352C"/>
    <w:rsid w:val="00325FA8"/>
    <w:rsid w:val="003340C0"/>
    <w:rsid w:val="00343111"/>
    <w:rsid w:val="003442A8"/>
    <w:rsid w:val="00353E2B"/>
    <w:rsid w:val="00356FB7"/>
    <w:rsid w:val="00364674"/>
    <w:rsid w:val="00366B99"/>
    <w:rsid w:val="00367EB7"/>
    <w:rsid w:val="003833A6"/>
    <w:rsid w:val="003852E9"/>
    <w:rsid w:val="0039553F"/>
    <w:rsid w:val="003A3203"/>
    <w:rsid w:val="003A3A9A"/>
    <w:rsid w:val="003A4414"/>
    <w:rsid w:val="003A492A"/>
    <w:rsid w:val="003B1077"/>
    <w:rsid w:val="003B3DB4"/>
    <w:rsid w:val="003B5097"/>
    <w:rsid w:val="003C48EA"/>
    <w:rsid w:val="003C4D48"/>
    <w:rsid w:val="003D1AFB"/>
    <w:rsid w:val="003D4630"/>
    <w:rsid w:val="003E5FCA"/>
    <w:rsid w:val="003E6434"/>
    <w:rsid w:val="003F35D0"/>
    <w:rsid w:val="003F3C15"/>
    <w:rsid w:val="003F771F"/>
    <w:rsid w:val="0040435D"/>
    <w:rsid w:val="00404B2B"/>
    <w:rsid w:val="00405734"/>
    <w:rsid w:val="004063E8"/>
    <w:rsid w:val="00422039"/>
    <w:rsid w:val="00434CA5"/>
    <w:rsid w:val="00443806"/>
    <w:rsid w:val="00444B4E"/>
    <w:rsid w:val="004512EC"/>
    <w:rsid w:val="004562D3"/>
    <w:rsid w:val="00460BFD"/>
    <w:rsid w:val="004630B6"/>
    <w:rsid w:val="00474DE9"/>
    <w:rsid w:val="0047562E"/>
    <w:rsid w:val="004803F8"/>
    <w:rsid w:val="0048249F"/>
    <w:rsid w:val="00484BF0"/>
    <w:rsid w:val="00491793"/>
    <w:rsid w:val="00493CCE"/>
    <w:rsid w:val="004A08A6"/>
    <w:rsid w:val="004A1820"/>
    <w:rsid w:val="004A575A"/>
    <w:rsid w:val="004A722D"/>
    <w:rsid w:val="004A78EC"/>
    <w:rsid w:val="004B4BB9"/>
    <w:rsid w:val="004C4EFE"/>
    <w:rsid w:val="004E106B"/>
    <w:rsid w:val="004E1229"/>
    <w:rsid w:val="004E594B"/>
    <w:rsid w:val="004F2E29"/>
    <w:rsid w:val="004F3577"/>
    <w:rsid w:val="004F3C58"/>
    <w:rsid w:val="004F7785"/>
    <w:rsid w:val="005015E8"/>
    <w:rsid w:val="00512D3D"/>
    <w:rsid w:val="0051374E"/>
    <w:rsid w:val="00515618"/>
    <w:rsid w:val="00516293"/>
    <w:rsid w:val="0053000D"/>
    <w:rsid w:val="00534BB3"/>
    <w:rsid w:val="00546C85"/>
    <w:rsid w:val="0055010D"/>
    <w:rsid w:val="00556D79"/>
    <w:rsid w:val="005609EC"/>
    <w:rsid w:val="00564789"/>
    <w:rsid w:val="005651AB"/>
    <w:rsid w:val="00573825"/>
    <w:rsid w:val="0057389C"/>
    <w:rsid w:val="00574563"/>
    <w:rsid w:val="00584E68"/>
    <w:rsid w:val="005A1311"/>
    <w:rsid w:val="005A6FB5"/>
    <w:rsid w:val="005B0A3A"/>
    <w:rsid w:val="005B2A3A"/>
    <w:rsid w:val="005B7727"/>
    <w:rsid w:val="005C1E73"/>
    <w:rsid w:val="005C71FC"/>
    <w:rsid w:val="005E6F36"/>
    <w:rsid w:val="005F2D18"/>
    <w:rsid w:val="005F7A58"/>
    <w:rsid w:val="00603178"/>
    <w:rsid w:val="006073CB"/>
    <w:rsid w:val="00610CC6"/>
    <w:rsid w:val="00616FE1"/>
    <w:rsid w:val="00620D27"/>
    <w:rsid w:val="00625E98"/>
    <w:rsid w:val="00635810"/>
    <w:rsid w:val="00642B23"/>
    <w:rsid w:val="00651FE8"/>
    <w:rsid w:val="00656B32"/>
    <w:rsid w:val="00666A04"/>
    <w:rsid w:val="00670E27"/>
    <w:rsid w:val="00673F52"/>
    <w:rsid w:val="00676034"/>
    <w:rsid w:val="00676727"/>
    <w:rsid w:val="00691F6B"/>
    <w:rsid w:val="0069311F"/>
    <w:rsid w:val="006973FF"/>
    <w:rsid w:val="006A3CB1"/>
    <w:rsid w:val="006A71D2"/>
    <w:rsid w:val="006C3B1A"/>
    <w:rsid w:val="006C3DFF"/>
    <w:rsid w:val="006C6C25"/>
    <w:rsid w:val="006D0282"/>
    <w:rsid w:val="006D13E5"/>
    <w:rsid w:val="006D29E8"/>
    <w:rsid w:val="006D2ABB"/>
    <w:rsid w:val="006D3B03"/>
    <w:rsid w:val="006D605A"/>
    <w:rsid w:val="006F1946"/>
    <w:rsid w:val="006F25E3"/>
    <w:rsid w:val="006F4FFF"/>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44211"/>
    <w:rsid w:val="00744FF8"/>
    <w:rsid w:val="00763BAB"/>
    <w:rsid w:val="007643CA"/>
    <w:rsid w:val="00773DB8"/>
    <w:rsid w:val="00774B10"/>
    <w:rsid w:val="0078032F"/>
    <w:rsid w:val="007810C5"/>
    <w:rsid w:val="00783569"/>
    <w:rsid w:val="007A0BE8"/>
    <w:rsid w:val="007A3620"/>
    <w:rsid w:val="007B5031"/>
    <w:rsid w:val="007C0E2E"/>
    <w:rsid w:val="007C70FE"/>
    <w:rsid w:val="007D2129"/>
    <w:rsid w:val="007E403A"/>
    <w:rsid w:val="007E4F51"/>
    <w:rsid w:val="007F5581"/>
    <w:rsid w:val="007F621F"/>
    <w:rsid w:val="00803CF8"/>
    <w:rsid w:val="008118BF"/>
    <w:rsid w:val="00817564"/>
    <w:rsid w:val="00820E1D"/>
    <w:rsid w:val="008222B8"/>
    <w:rsid w:val="00827FCE"/>
    <w:rsid w:val="00830952"/>
    <w:rsid w:val="0083234D"/>
    <w:rsid w:val="00837ECB"/>
    <w:rsid w:val="00846E9D"/>
    <w:rsid w:val="0086065B"/>
    <w:rsid w:val="00870AD2"/>
    <w:rsid w:val="0087764B"/>
    <w:rsid w:val="008812F9"/>
    <w:rsid w:val="00881E8F"/>
    <w:rsid w:val="0088387E"/>
    <w:rsid w:val="008852DD"/>
    <w:rsid w:val="008867A8"/>
    <w:rsid w:val="00893FBD"/>
    <w:rsid w:val="00896C4F"/>
    <w:rsid w:val="008B190E"/>
    <w:rsid w:val="008B2A0F"/>
    <w:rsid w:val="008B2F63"/>
    <w:rsid w:val="008B39CA"/>
    <w:rsid w:val="008B601E"/>
    <w:rsid w:val="008B67A5"/>
    <w:rsid w:val="008C0AB7"/>
    <w:rsid w:val="008C58B2"/>
    <w:rsid w:val="008C7898"/>
    <w:rsid w:val="008E535C"/>
    <w:rsid w:val="008E5A9F"/>
    <w:rsid w:val="008E742F"/>
    <w:rsid w:val="008F34C8"/>
    <w:rsid w:val="008F703D"/>
    <w:rsid w:val="009006F7"/>
    <w:rsid w:val="00910DE7"/>
    <w:rsid w:val="00927E71"/>
    <w:rsid w:val="0093155C"/>
    <w:rsid w:val="00932EC1"/>
    <w:rsid w:val="00941874"/>
    <w:rsid w:val="00942F04"/>
    <w:rsid w:val="0094448A"/>
    <w:rsid w:val="00962892"/>
    <w:rsid w:val="00962E47"/>
    <w:rsid w:val="00964A22"/>
    <w:rsid w:val="00973EBE"/>
    <w:rsid w:val="00975FA3"/>
    <w:rsid w:val="00983364"/>
    <w:rsid w:val="009A124D"/>
    <w:rsid w:val="009A2CEA"/>
    <w:rsid w:val="009A46BD"/>
    <w:rsid w:val="009A58D9"/>
    <w:rsid w:val="009A6D9F"/>
    <w:rsid w:val="009A71E3"/>
    <w:rsid w:val="009C645F"/>
    <w:rsid w:val="009E29ED"/>
    <w:rsid w:val="009E495A"/>
    <w:rsid w:val="009F7439"/>
    <w:rsid w:val="00A060F9"/>
    <w:rsid w:val="00A3665E"/>
    <w:rsid w:val="00A366DC"/>
    <w:rsid w:val="00A41610"/>
    <w:rsid w:val="00A4168B"/>
    <w:rsid w:val="00A45167"/>
    <w:rsid w:val="00A46374"/>
    <w:rsid w:val="00A50860"/>
    <w:rsid w:val="00A55CE3"/>
    <w:rsid w:val="00A60BF5"/>
    <w:rsid w:val="00A6234C"/>
    <w:rsid w:val="00A62F72"/>
    <w:rsid w:val="00A77CBF"/>
    <w:rsid w:val="00A92801"/>
    <w:rsid w:val="00A95B5B"/>
    <w:rsid w:val="00A960DA"/>
    <w:rsid w:val="00AA2753"/>
    <w:rsid w:val="00AB5282"/>
    <w:rsid w:val="00AC3DC6"/>
    <w:rsid w:val="00AC6C38"/>
    <w:rsid w:val="00AD0A77"/>
    <w:rsid w:val="00AD0B17"/>
    <w:rsid w:val="00AD1FCB"/>
    <w:rsid w:val="00AD3072"/>
    <w:rsid w:val="00AD3889"/>
    <w:rsid w:val="00AE66CA"/>
    <w:rsid w:val="00AF225C"/>
    <w:rsid w:val="00AF39ED"/>
    <w:rsid w:val="00AF4884"/>
    <w:rsid w:val="00B1049B"/>
    <w:rsid w:val="00B10805"/>
    <w:rsid w:val="00B21463"/>
    <w:rsid w:val="00B222F4"/>
    <w:rsid w:val="00B30231"/>
    <w:rsid w:val="00B3052E"/>
    <w:rsid w:val="00B34671"/>
    <w:rsid w:val="00B42A56"/>
    <w:rsid w:val="00B42AEC"/>
    <w:rsid w:val="00B43F8B"/>
    <w:rsid w:val="00B46715"/>
    <w:rsid w:val="00B47ABA"/>
    <w:rsid w:val="00B5319C"/>
    <w:rsid w:val="00B55EEC"/>
    <w:rsid w:val="00B5723C"/>
    <w:rsid w:val="00B64B82"/>
    <w:rsid w:val="00B6625A"/>
    <w:rsid w:val="00B81D40"/>
    <w:rsid w:val="00B861FE"/>
    <w:rsid w:val="00B904AF"/>
    <w:rsid w:val="00B92999"/>
    <w:rsid w:val="00B94D4B"/>
    <w:rsid w:val="00B95E98"/>
    <w:rsid w:val="00BA0B6E"/>
    <w:rsid w:val="00BA771E"/>
    <w:rsid w:val="00BB3C87"/>
    <w:rsid w:val="00BC0246"/>
    <w:rsid w:val="00BC402E"/>
    <w:rsid w:val="00BD1E8B"/>
    <w:rsid w:val="00BE0076"/>
    <w:rsid w:val="00BE4671"/>
    <w:rsid w:val="00BE51AA"/>
    <w:rsid w:val="00BE72D8"/>
    <w:rsid w:val="00BF4D76"/>
    <w:rsid w:val="00C009B1"/>
    <w:rsid w:val="00C04331"/>
    <w:rsid w:val="00C14226"/>
    <w:rsid w:val="00C15660"/>
    <w:rsid w:val="00C24058"/>
    <w:rsid w:val="00C34D48"/>
    <w:rsid w:val="00C4504E"/>
    <w:rsid w:val="00C47B22"/>
    <w:rsid w:val="00C56F24"/>
    <w:rsid w:val="00C60351"/>
    <w:rsid w:val="00C73351"/>
    <w:rsid w:val="00C76328"/>
    <w:rsid w:val="00C81F4E"/>
    <w:rsid w:val="00C83D54"/>
    <w:rsid w:val="00C85DDE"/>
    <w:rsid w:val="00C94144"/>
    <w:rsid w:val="00CA4AA1"/>
    <w:rsid w:val="00CB14EB"/>
    <w:rsid w:val="00CB64D8"/>
    <w:rsid w:val="00CB7903"/>
    <w:rsid w:val="00CC2A7E"/>
    <w:rsid w:val="00CE1F19"/>
    <w:rsid w:val="00CF19E8"/>
    <w:rsid w:val="00D0421D"/>
    <w:rsid w:val="00D11C48"/>
    <w:rsid w:val="00D12FDA"/>
    <w:rsid w:val="00D14802"/>
    <w:rsid w:val="00D234A6"/>
    <w:rsid w:val="00D4230F"/>
    <w:rsid w:val="00D4484D"/>
    <w:rsid w:val="00D46A50"/>
    <w:rsid w:val="00D54D74"/>
    <w:rsid w:val="00D611C4"/>
    <w:rsid w:val="00D63381"/>
    <w:rsid w:val="00D64990"/>
    <w:rsid w:val="00D71DFD"/>
    <w:rsid w:val="00D732C8"/>
    <w:rsid w:val="00D747EC"/>
    <w:rsid w:val="00D85879"/>
    <w:rsid w:val="00D86B60"/>
    <w:rsid w:val="00D90546"/>
    <w:rsid w:val="00DA0CD5"/>
    <w:rsid w:val="00DA65A7"/>
    <w:rsid w:val="00DB23C3"/>
    <w:rsid w:val="00DC4A83"/>
    <w:rsid w:val="00DC7DC8"/>
    <w:rsid w:val="00DD2B24"/>
    <w:rsid w:val="00DE154C"/>
    <w:rsid w:val="00DE1DA7"/>
    <w:rsid w:val="00E062F7"/>
    <w:rsid w:val="00E10011"/>
    <w:rsid w:val="00E12CAC"/>
    <w:rsid w:val="00E200A7"/>
    <w:rsid w:val="00E231AC"/>
    <w:rsid w:val="00E25A06"/>
    <w:rsid w:val="00E2680F"/>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76"/>
    <w:rsid w:val="00ED38CD"/>
    <w:rsid w:val="00ED76EA"/>
    <w:rsid w:val="00EE46DD"/>
    <w:rsid w:val="00EE4795"/>
    <w:rsid w:val="00EF69D0"/>
    <w:rsid w:val="00EF7EAF"/>
    <w:rsid w:val="00F01568"/>
    <w:rsid w:val="00F11578"/>
    <w:rsid w:val="00F118F1"/>
    <w:rsid w:val="00F15E48"/>
    <w:rsid w:val="00F1638E"/>
    <w:rsid w:val="00F21DD5"/>
    <w:rsid w:val="00F26FD4"/>
    <w:rsid w:val="00F317EB"/>
    <w:rsid w:val="00F36A62"/>
    <w:rsid w:val="00F37B53"/>
    <w:rsid w:val="00F41401"/>
    <w:rsid w:val="00F549F1"/>
    <w:rsid w:val="00F54B96"/>
    <w:rsid w:val="00F55AE2"/>
    <w:rsid w:val="00F706A3"/>
    <w:rsid w:val="00F8132C"/>
    <w:rsid w:val="00F83C3E"/>
    <w:rsid w:val="00F85C82"/>
    <w:rsid w:val="00F85F2E"/>
    <w:rsid w:val="00F90FE5"/>
    <w:rsid w:val="00F96C42"/>
    <w:rsid w:val="00FB07B2"/>
    <w:rsid w:val="00FB7056"/>
    <w:rsid w:val="00FB747C"/>
    <w:rsid w:val="00FC2BCD"/>
    <w:rsid w:val="00FC2C71"/>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 w:type="table" w:styleId="Tabela-Siatka">
    <w:name w:val="Table Grid"/>
    <w:basedOn w:val="Standardowy"/>
    <w:uiPriority w:val="59"/>
    <w:rsid w:val="0047562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 w:id="188405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anowski@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B113-CC2C-4CF6-BCB8-0EA1C9F6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3246</TotalTime>
  <Pages>22</Pages>
  <Words>7489</Words>
  <Characters>44938</Characters>
  <Application>Microsoft Office Word</Application>
  <DocSecurity>0</DocSecurity>
  <Lines>374</Lines>
  <Paragraphs>104</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272</cp:revision>
  <cp:lastPrinted>2018-08-31T11:05:00Z</cp:lastPrinted>
  <dcterms:created xsi:type="dcterms:W3CDTF">2017-04-27T13:32:00Z</dcterms:created>
  <dcterms:modified xsi:type="dcterms:W3CDTF">2021-06-18T07:02:00Z</dcterms:modified>
  <cp:category/>
</cp:coreProperties>
</file>