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7A6D94" w:rsidRDefault="00A618C4" w:rsidP="007A6D94">
      <w:pPr>
        <w:spacing w:after="0" w:line="360"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w przetargu nieograniczonympn. </w:t>
      </w:r>
    </w:p>
    <w:p w:rsidR="00A618C4" w:rsidRPr="00A618C4" w:rsidRDefault="000027C9" w:rsidP="007A6D9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Dostawa sprzętu </w:t>
      </w:r>
      <w:r w:rsidRPr="000027C9">
        <w:rPr>
          <w:rFonts w:ascii="Times New Roman" w:eastAsia="Calibri" w:hAnsi="Times New Roman" w:cs="Times New Roman"/>
          <w:b/>
          <w:sz w:val="24"/>
          <w:szCs w:val="24"/>
        </w:rPr>
        <w:t xml:space="preserve">informatycznego w ramach </w:t>
      </w:r>
      <w:r w:rsidR="007C3562">
        <w:rPr>
          <w:rFonts w:ascii="Times New Roman" w:eastAsia="Calibri" w:hAnsi="Times New Roman" w:cs="Times New Roman"/>
          <w:b/>
          <w:sz w:val="24"/>
          <w:szCs w:val="24"/>
        </w:rPr>
        <w:t xml:space="preserve">realizacji </w:t>
      </w:r>
      <w:r w:rsidRPr="000027C9">
        <w:rPr>
          <w:rFonts w:ascii="Times New Roman" w:eastAsia="Calibri" w:hAnsi="Times New Roman" w:cs="Times New Roman"/>
          <w:b/>
          <w:sz w:val="24"/>
          <w:szCs w:val="24"/>
        </w:rPr>
        <w:t xml:space="preserve">projektu </w:t>
      </w:r>
      <w:r w:rsidR="007C3562">
        <w:rPr>
          <w:rFonts w:ascii="Times New Roman" w:eastAsia="Calibri" w:hAnsi="Times New Roman" w:cs="Times New Roman"/>
          <w:b/>
          <w:sz w:val="24"/>
          <w:szCs w:val="24"/>
        </w:rPr>
        <w:t xml:space="preserve">z grantu </w:t>
      </w:r>
      <w:r w:rsidRPr="000027C9">
        <w:rPr>
          <w:rFonts w:ascii="Times New Roman" w:eastAsia="Calibri" w:hAnsi="Times New Roman" w:cs="Times New Roman"/>
          <w:b/>
          <w:sz w:val="24"/>
          <w:szCs w:val="24"/>
        </w:rPr>
        <w:t>„Wsparcie dzieci z</w:t>
      </w:r>
      <w:r>
        <w:rPr>
          <w:rFonts w:ascii="Times New Roman" w:eastAsia="Calibri" w:hAnsi="Times New Roman" w:cs="Times New Roman"/>
          <w:b/>
          <w:sz w:val="24"/>
          <w:szCs w:val="24"/>
        </w:rPr>
        <w:t> </w:t>
      </w:r>
      <w:r w:rsidRPr="000027C9">
        <w:rPr>
          <w:rFonts w:ascii="Times New Roman" w:eastAsia="Calibri" w:hAnsi="Times New Roman" w:cs="Times New Roman"/>
          <w:b/>
          <w:sz w:val="24"/>
          <w:szCs w:val="24"/>
        </w:rPr>
        <w:t>rodzin pegeerowskich w rozwoju cyfrowym – Granty PPGR”</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6A3D55">
        <w:rPr>
          <w:rFonts w:ascii="Times New Roman" w:eastAsia="Calibri" w:hAnsi="Times New Roman" w:cs="Times New Roman"/>
          <w:b/>
          <w:sz w:val="24"/>
          <w:szCs w:val="24"/>
        </w:rPr>
        <w:t>FZK. 271.</w:t>
      </w:r>
      <w:r w:rsidR="00CD33A1">
        <w:rPr>
          <w:rFonts w:ascii="Times New Roman" w:eastAsia="Calibri" w:hAnsi="Times New Roman" w:cs="Times New Roman"/>
          <w:b/>
          <w:sz w:val="24"/>
          <w:szCs w:val="24"/>
        </w:rPr>
        <w:t>7</w:t>
      </w:r>
      <w:r w:rsidR="006A3D55">
        <w:rPr>
          <w:rFonts w:ascii="Times New Roman" w:eastAsia="Calibri" w:hAnsi="Times New Roman" w:cs="Times New Roman"/>
          <w:b/>
          <w:sz w:val="24"/>
          <w:szCs w:val="24"/>
        </w:rPr>
        <w:t>.2022</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Gmina Działdowo</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ul. Księżodworska 10</w:t>
      </w:r>
    </w:p>
    <w:p w:rsidR="003F7C98"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13-200 Działdowo</w:t>
      </w:r>
    </w:p>
    <w:p w:rsidR="00A01E19" w:rsidRPr="003C0D16" w:rsidRDefault="00A01E1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A01E19">
        <w:rPr>
          <w:rFonts w:ascii="Times New Roman" w:eastAsia="Calibri" w:hAnsi="Times New Roman" w:cs="Times New Roman"/>
          <w:sz w:val="24"/>
          <w:szCs w:val="24"/>
        </w:rPr>
        <w:t>Tel. 23 697 07 00</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Strona internetowa prowadzonego postępowania</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https://miniportal.uzp.gov.pl/</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 xml:space="preserve">Strona internetowa na której udostępniane będą zmiany i wyjaśnienia treści SWZ oraz inne dokumenty zamówienia bezpośrednio związane z postępowaniem o udzielenie zamówienia:https://miniportal.uzp.gov.pl/  </w:t>
      </w:r>
      <w:r w:rsidRPr="006A3D55">
        <w:rPr>
          <w:rFonts w:ascii="Times New Roman" w:eastAsia="Calibri" w:hAnsi="Times New Roman" w:cs="Times New Roman"/>
          <w:sz w:val="24"/>
          <w:szCs w:val="24"/>
        </w:rPr>
        <w:t>oraz https://dzialdowo.ug.gov.pl/</w:t>
      </w:r>
    </w:p>
    <w:p w:rsidR="000027C9" w:rsidRPr="006A3D55"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E mail</w:t>
      </w:r>
      <w:r w:rsidRPr="006A3D55">
        <w:rPr>
          <w:rFonts w:ascii="Times New Roman" w:eastAsia="Calibri" w:hAnsi="Times New Roman" w:cs="Times New Roman"/>
          <w:sz w:val="24"/>
          <w:szCs w:val="24"/>
        </w:rPr>
        <w:t xml:space="preserve">: </w:t>
      </w:r>
      <w:r w:rsidR="00120725" w:rsidRPr="006A3D55">
        <w:rPr>
          <w:rFonts w:ascii="Times New Roman" w:eastAsia="Calibri" w:hAnsi="Times New Roman" w:cs="Times New Roman"/>
          <w:sz w:val="24"/>
          <w:szCs w:val="24"/>
        </w:rPr>
        <w:t>zamowienia@ugdzialdowo.pl</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6A3D55">
        <w:rPr>
          <w:rFonts w:ascii="Times New Roman" w:eastAsia="Calibri" w:hAnsi="Times New Roman" w:cs="Times New Roman"/>
          <w:sz w:val="24"/>
          <w:szCs w:val="24"/>
        </w:rPr>
        <w:t xml:space="preserve">Elektroniczna skrzynka podawcza Zamawiającego: </w:t>
      </w:r>
      <w:r w:rsidR="00120725" w:rsidRPr="006A3D55">
        <w:rPr>
          <w:rFonts w:ascii="Times New Roman" w:eastAsia="Calibri" w:hAnsi="Times New Roman" w:cs="Times New Roman"/>
          <w:sz w:val="24"/>
          <w:szCs w:val="24"/>
        </w:rPr>
        <w:t>ug_dzialdowo/SkrytkaESP</w:t>
      </w:r>
      <w:r w:rsidR="006A3D55">
        <w:rPr>
          <w:rFonts w:ascii="Times New Roman" w:eastAsia="Calibri" w:hAnsi="Times New Roman" w:cs="Times New Roman"/>
          <w:sz w:val="24"/>
          <w:szCs w:val="24"/>
        </w:rPr>
        <w:t>.</w:t>
      </w:r>
    </w:p>
    <w:p w:rsidR="007B1BFE" w:rsidRPr="003C0D16"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Ofertę należy złożyć za pomocą https://miniportal.uzp.gov.pl/</w:t>
      </w:r>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 udzielenie zamówienia prowadzone jest w trybie przetargu nieograniczonego zgodnie z przepisami ustawy z dnia 11 września 2019 r. Prawo zamówień publicznych (</w:t>
      </w:r>
      <w:r w:rsidR="00905366" w:rsidRPr="00905366">
        <w:rPr>
          <w:rFonts w:ascii="Times New Roman" w:eastAsia="Calibri" w:hAnsi="Times New Roman" w:cs="Times New Roman"/>
          <w:sz w:val="24"/>
          <w:szCs w:val="24"/>
        </w:rPr>
        <w:t>Dz.U. 2021 r. poz. 1129 z późn. zm.</w:t>
      </w:r>
      <w:r w:rsidRPr="00A618C4">
        <w:rPr>
          <w:rFonts w:ascii="Times New Roman" w:eastAsia="Calibri" w:hAnsi="Times New Roman" w:cs="Times New Roman"/>
          <w:sz w:val="24"/>
          <w:szCs w:val="24"/>
        </w:rPr>
        <w:t xml:space="preserve">), zwanej dalej ustawą. </w:t>
      </w:r>
    </w:p>
    <w:p w:rsidR="00817A1C" w:rsidRPr="00A618C4" w:rsidRDefault="00817A1C"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817A1C">
        <w:rPr>
          <w:rFonts w:ascii="Times New Roman" w:eastAsia="Calibri" w:hAnsi="Times New Roman" w:cs="Times New Roman"/>
          <w:sz w:val="24"/>
          <w:szCs w:val="24"/>
        </w:rPr>
        <w:t>Wartość zamówienia przekracza progi unijne określone na podstawie art. 3 ust. 1 ustawy.</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oznaczone jest nr</w:t>
      </w:r>
      <w:r w:rsidR="006A3D55">
        <w:rPr>
          <w:rFonts w:ascii="Times New Roman" w:eastAsia="Calibri" w:hAnsi="Times New Roman" w:cs="Times New Roman"/>
          <w:sz w:val="24"/>
          <w:szCs w:val="24"/>
        </w:rPr>
        <w:t xml:space="preserve"> FZK.271.</w:t>
      </w:r>
      <w:r w:rsidR="00CD33A1">
        <w:rPr>
          <w:rFonts w:ascii="Times New Roman" w:eastAsia="Calibri" w:hAnsi="Times New Roman" w:cs="Times New Roman"/>
          <w:sz w:val="24"/>
          <w:szCs w:val="24"/>
        </w:rPr>
        <w:t>7</w:t>
      </w:r>
      <w:r w:rsidR="006A3D55">
        <w:rPr>
          <w:rFonts w:ascii="Times New Roman" w:eastAsia="Calibri" w:hAnsi="Times New Roman" w:cs="Times New Roman"/>
          <w:sz w:val="24"/>
          <w:szCs w:val="24"/>
        </w:rPr>
        <w:t xml:space="preserve">.2022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Calibri"/>
          <w:sz w:val="24"/>
          <w:szCs w:val="24"/>
        </w:rPr>
        <w:t>Postępowanie prowadzone jest w języku polskim. Podmiotowe środki dowodowe, przedmiotowe środki dowodowe oraz inne dokumenty lub oświadczenia, sporządzone w języku obcym przekazuje się wraz z tłumaczeniem na język polski.</w:t>
      </w:r>
    </w:p>
    <w:p w:rsidR="00403430" w:rsidRDefault="00403430" w:rsidP="00A618C4">
      <w:pPr>
        <w:spacing w:after="0" w:line="240" w:lineRule="auto"/>
        <w:ind w:left="567"/>
        <w:contextualSpacing/>
        <w:jc w:val="both"/>
        <w:rPr>
          <w:rFonts w:ascii="Times New Roman" w:eastAsia="Calibri" w:hAnsi="Times New Roman" w:cs="Times New Roman"/>
          <w:b/>
          <w:sz w:val="24"/>
          <w:szCs w:val="24"/>
        </w:rPr>
      </w:pPr>
    </w:p>
    <w:p w:rsidR="00EB1EDA" w:rsidRDefault="00EB1EDA" w:rsidP="00A618C4">
      <w:pPr>
        <w:spacing w:after="0" w:line="240" w:lineRule="auto"/>
        <w:ind w:left="567"/>
        <w:contextualSpacing/>
        <w:jc w:val="both"/>
        <w:rPr>
          <w:rFonts w:ascii="Times New Roman" w:eastAsia="Calibri" w:hAnsi="Times New Roman" w:cs="Times New Roman"/>
          <w:b/>
          <w:sz w:val="24"/>
          <w:szCs w:val="24"/>
        </w:rPr>
      </w:pPr>
    </w:p>
    <w:p w:rsidR="00EB1EDA" w:rsidRDefault="00EB1EDA" w:rsidP="00A618C4">
      <w:pPr>
        <w:spacing w:after="0" w:line="240" w:lineRule="auto"/>
        <w:ind w:left="567"/>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OPIS PRZEDMIOTU ZAMÓWIENIA</w:t>
      </w:r>
    </w:p>
    <w:p w:rsidR="00965023" w:rsidRDefault="00965023" w:rsidP="00965023">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Przedmiotem zamówienia jest </w:t>
      </w:r>
      <w:r w:rsidR="00EE6374">
        <w:rPr>
          <w:rFonts w:ascii="Times New Roman" w:eastAsia="Calibri" w:hAnsi="Times New Roman" w:cs="Times New Roman"/>
          <w:sz w:val="24"/>
          <w:szCs w:val="24"/>
        </w:rPr>
        <w:t xml:space="preserve">dostawa </w:t>
      </w:r>
      <w:r w:rsidR="005E6B51" w:rsidRPr="005E6B51">
        <w:rPr>
          <w:rFonts w:ascii="Times New Roman" w:eastAsia="Calibri" w:hAnsi="Times New Roman" w:cs="Times New Roman"/>
          <w:sz w:val="24"/>
          <w:szCs w:val="24"/>
        </w:rPr>
        <w:t xml:space="preserve">sprzętu informatycznego </w:t>
      </w:r>
      <w:r w:rsidR="007C3562" w:rsidRPr="007C3562">
        <w:rPr>
          <w:rFonts w:ascii="Times New Roman" w:eastAsia="Calibri" w:hAnsi="Times New Roman" w:cs="Times New Roman"/>
          <w:sz w:val="24"/>
          <w:szCs w:val="24"/>
        </w:rPr>
        <w:t>w ramach realizacji projektu z</w:t>
      </w:r>
      <w:r w:rsidR="007C3562">
        <w:rPr>
          <w:rFonts w:ascii="Times New Roman" w:eastAsia="Calibri" w:hAnsi="Times New Roman" w:cs="Times New Roman"/>
          <w:sz w:val="24"/>
          <w:szCs w:val="24"/>
        </w:rPr>
        <w:t> </w:t>
      </w:r>
      <w:r w:rsidR="007C3562" w:rsidRPr="007C3562">
        <w:rPr>
          <w:rFonts w:ascii="Times New Roman" w:eastAsia="Calibri" w:hAnsi="Times New Roman" w:cs="Times New Roman"/>
          <w:sz w:val="24"/>
          <w:szCs w:val="24"/>
        </w:rPr>
        <w:t>grantu „Wsparcie dzieci z rodzin pegeerowskich w rozwoju cyfrowym – Granty PPGR”</w:t>
      </w:r>
      <w:r w:rsidRPr="00A618C4">
        <w:rPr>
          <w:rFonts w:ascii="Times New Roman" w:eastAsia="Calibri" w:hAnsi="Times New Roman" w:cs="Times New Roman"/>
          <w:sz w:val="24"/>
          <w:szCs w:val="24"/>
        </w:rPr>
        <w:t>.</w:t>
      </w:r>
    </w:p>
    <w:p w:rsidR="00A618C4" w:rsidRPr="00E25359" w:rsidRDefault="00965023"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Przedmiot zamówienia </w:t>
      </w:r>
      <w:r w:rsidRPr="002E3C93">
        <w:rPr>
          <w:rFonts w:ascii="Times New Roman" w:eastAsia="Calibri" w:hAnsi="Times New Roman" w:cs="Times New Roman"/>
          <w:sz w:val="24"/>
          <w:szCs w:val="24"/>
        </w:rPr>
        <w:t>jest finansowany ze środków Europejskiego Funduszu Rozwoju Regionalnego (EFRR) w ramach Programu Operacyjnego Cyfrowa Polska na lata 2014 – 2020, Osi V „Rozwój cyfrowy JST oraz wzmocnienie cyfrowej odporności na zagrożenia - REACT-EU”, Działania 5.1 Rozwój cyfrowy JST oraz wzmocnienie cyfrowej odporności na zagrożenia i otrzymał dofinansowanie ramach Konkursu Grantowego Cyfrowa Gmina - Wsparcie dzieci z rodzin pegeerowskich w</w:t>
      </w:r>
      <w:r>
        <w:rPr>
          <w:rFonts w:ascii="Times New Roman" w:eastAsia="Calibri" w:hAnsi="Times New Roman" w:cs="Times New Roman"/>
          <w:sz w:val="24"/>
          <w:szCs w:val="24"/>
        </w:rPr>
        <w:t> </w:t>
      </w:r>
      <w:r w:rsidRPr="002E3C93">
        <w:rPr>
          <w:rFonts w:ascii="Times New Roman" w:eastAsia="Calibri" w:hAnsi="Times New Roman" w:cs="Times New Roman"/>
          <w:sz w:val="24"/>
          <w:szCs w:val="24"/>
        </w:rPr>
        <w:t>rozwoju cyfrowym –„</w:t>
      </w:r>
      <w:r w:rsidRPr="00293D3C">
        <w:rPr>
          <w:rFonts w:ascii="Times New Roman" w:eastAsia="Calibri" w:hAnsi="Times New Roman" w:cs="Times New Roman"/>
          <w:sz w:val="24"/>
          <w:szCs w:val="24"/>
        </w:rPr>
        <w:t>Granty PPGR”.</w:t>
      </w:r>
    </w:p>
    <w:p w:rsidR="00A406DE" w:rsidRPr="00A618C4" w:rsidRDefault="00A406DE"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Zamówienie obejmuje</w:t>
      </w:r>
      <w:r w:rsidR="002E1671">
        <w:rPr>
          <w:rFonts w:ascii="Times New Roman" w:eastAsia="Calibri" w:hAnsi="Times New Roman" w:cs="Times New Roman"/>
          <w:sz w:val="24"/>
          <w:szCs w:val="24"/>
        </w:rPr>
        <w:t xml:space="preserve"> dostawę laptopów (584 szt.)</w:t>
      </w:r>
      <w:r w:rsidR="00C500FF">
        <w:rPr>
          <w:rFonts w:ascii="Times New Roman" w:eastAsia="Calibri" w:hAnsi="Times New Roman" w:cs="Times New Roman"/>
          <w:sz w:val="24"/>
          <w:szCs w:val="24"/>
        </w:rPr>
        <w:t>.</w:t>
      </w:r>
    </w:p>
    <w:p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 określeniem minimalnych wymagań został przedstawiony w Załączniku nr 1 do SWZ – Szczegółowy Opis Przedmiotu Zamówienia (SOPZ).</w:t>
      </w:r>
    </w:p>
    <w:p w:rsidR="00A618C4" w:rsidRPr="009140F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9140F2">
        <w:rPr>
          <w:rFonts w:ascii="Times New Roman" w:eastAsia="Calibri" w:hAnsi="Times New Roman" w:cs="Times New Roman"/>
          <w:sz w:val="24"/>
          <w:szCs w:val="24"/>
        </w:rPr>
        <w:t xml:space="preserve">Kody CPV: </w:t>
      </w:r>
    </w:p>
    <w:p w:rsidR="00D066FD" w:rsidRDefault="00D066FD" w:rsidP="00DA7992">
      <w:pPr>
        <w:spacing w:after="0" w:line="240" w:lineRule="auto"/>
        <w:ind w:left="709" w:right="1"/>
        <w:contextualSpacing/>
        <w:rPr>
          <w:rFonts w:ascii="Times New Roman" w:eastAsia="Cambria" w:hAnsi="Times New Roman" w:cs="Times New Roman"/>
          <w:b/>
          <w:sz w:val="24"/>
          <w:szCs w:val="24"/>
        </w:rPr>
      </w:pPr>
      <w:bookmarkStart w:id="0" w:name="_Hlk78357463"/>
      <w:r w:rsidRPr="0007046B">
        <w:rPr>
          <w:rFonts w:ascii="Times New Roman" w:eastAsia="Cambria" w:hAnsi="Times New Roman" w:cs="Times New Roman"/>
          <w:b/>
          <w:sz w:val="24"/>
          <w:szCs w:val="24"/>
        </w:rPr>
        <w:t xml:space="preserve">30213000-5 </w:t>
      </w:r>
      <w:r w:rsidRPr="0007046B">
        <w:rPr>
          <w:rFonts w:ascii="Times New Roman" w:eastAsia="Cambria" w:hAnsi="Times New Roman" w:cs="Times New Roman"/>
          <w:bCs/>
          <w:sz w:val="24"/>
          <w:szCs w:val="24"/>
        </w:rPr>
        <w:t>Komputery osobiste</w:t>
      </w:r>
    </w:p>
    <w:p w:rsidR="00C46912" w:rsidRPr="009140F2" w:rsidRDefault="00B944CE" w:rsidP="00DA7992">
      <w:pPr>
        <w:spacing w:after="0" w:line="240" w:lineRule="auto"/>
        <w:ind w:left="709" w:right="1"/>
        <w:contextualSpacing/>
        <w:rPr>
          <w:rFonts w:ascii="Times New Roman" w:eastAsia="Cambria" w:hAnsi="Times New Roman" w:cs="Times New Roman"/>
          <w:bCs/>
          <w:sz w:val="24"/>
          <w:szCs w:val="24"/>
          <w:highlight w:val="cyan"/>
        </w:rPr>
      </w:pPr>
      <w:r w:rsidRPr="00B944CE">
        <w:rPr>
          <w:rFonts w:ascii="Times New Roman" w:eastAsia="Cambria" w:hAnsi="Times New Roman" w:cs="Times New Roman"/>
          <w:b/>
          <w:sz w:val="24"/>
          <w:szCs w:val="24"/>
        </w:rPr>
        <w:t>48620000-0</w:t>
      </w:r>
      <w:bookmarkEnd w:id="0"/>
      <w:r w:rsidRPr="00B944CE">
        <w:rPr>
          <w:rFonts w:ascii="Times New Roman" w:eastAsia="Cambria" w:hAnsi="Times New Roman" w:cs="Times New Roman"/>
          <w:bCs/>
          <w:sz w:val="24"/>
          <w:szCs w:val="24"/>
        </w:rPr>
        <w:t>Systemy operacyjne</w:t>
      </w:r>
    </w:p>
    <w:p w:rsidR="00DA799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w:t>
      </w:r>
      <w:bookmarkStart w:id="1" w:name="_Hlk67745486"/>
      <w:r w:rsidRPr="00A618C4">
        <w:rPr>
          <w:rFonts w:ascii="Times New Roman" w:eastAsia="Calibri" w:hAnsi="Times New Roman" w:cs="Times New Roman"/>
          <w:sz w:val="24"/>
          <w:szCs w:val="24"/>
        </w:rPr>
        <w:t>jest obowiązany udowodnić, że proponowane rozwiązania w równoważnym stopniu spełniają wymagania określone w opisie przedmiotu zamówienia</w:t>
      </w:r>
      <w:bookmarkEnd w:id="1"/>
      <w:r w:rsidRPr="00A618C4">
        <w:rPr>
          <w:rFonts w:ascii="Times New Roman" w:eastAsia="Calibri" w:hAnsi="Times New Roman" w:cs="Times New Roman"/>
          <w:sz w:val="24"/>
          <w:szCs w:val="24"/>
        </w:rPr>
        <w:t>.</w:t>
      </w:r>
    </w:p>
    <w:p w:rsidR="00A618C4" w:rsidRPr="00DA7992" w:rsidRDefault="00A618C4" w:rsidP="00DA7992">
      <w:pPr>
        <w:spacing w:after="0" w:line="240" w:lineRule="auto"/>
        <w:ind w:left="709"/>
        <w:contextualSpacing/>
        <w:jc w:val="both"/>
        <w:rPr>
          <w:rFonts w:ascii="Times New Roman" w:eastAsia="Calibri" w:hAnsi="Times New Roman" w:cs="Times New Roman"/>
          <w:sz w:val="24"/>
          <w:szCs w:val="24"/>
        </w:rPr>
      </w:pPr>
      <w:r w:rsidRPr="00DA7992">
        <w:rPr>
          <w:rFonts w:ascii="Times New Roman" w:eastAsia="Calibri" w:hAnsi="Times New Roman" w:cs="Times New Roman"/>
          <w:sz w:val="24"/>
          <w:szCs w:val="24"/>
        </w:rPr>
        <w:t xml:space="preserve">Zamawiający informuje, że tam, gdzie w SWZ </w:t>
      </w:r>
      <w:bookmarkStart w:id="2" w:name="_Hlk67745104"/>
      <w:r w:rsidRPr="00DA7992">
        <w:rPr>
          <w:rFonts w:ascii="Times New Roman" w:eastAsia="Calibri" w:hAnsi="Times New Roman" w:cs="Times New Roman"/>
          <w:sz w:val="24"/>
          <w:szCs w:val="24"/>
        </w:rPr>
        <w:t>oraz jej załącznikach</w:t>
      </w:r>
      <w:bookmarkEnd w:id="2"/>
      <w:r w:rsidRPr="00DA7992">
        <w:rPr>
          <w:rFonts w:ascii="Times New Roman" w:eastAsia="Calibri" w:hAnsi="Times New Roman" w:cs="Times New Roman"/>
          <w:sz w:val="24"/>
          <w:szCs w:val="24"/>
        </w:rPr>
        <w:t xml:space="preserve">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Zgodnie z art. 139 ust. 1 ustawy Zamawiający najpierw dokona badania i oceny ofert, a następnie dokona kwalifikacji podmiotowej Wykonawcy, którego oferta została najwyżej oceniona, w zakresie braku podstaw wykluczenia oraz spełniania warunków udziału w postępowaniu.</w:t>
      </w:r>
    </w:p>
    <w:p w:rsidR="00A80286" w:rsidRPr="00A80286" w:rsidRDefault="00A80286" w:rsidP="00A80286">
      <w:pPr>
        <w:numPr>
          <w:ilvl w:val="0"/>
          <w:numId w:val="2"/>
        </w:numPr>
        <w:spacing w:after="0" w:line="240" w:lineRule="auto"/>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dopuszcza możliwości składnia ofert częściowych.</w:t>
      </w:r>
    </w:p>
    <w:p w:rsidR="00A618C4" w:rsidRPr="006926BE" w:rsidRDefault="00A80286" w:rsidP="00A80286">
      <w:pPr>
        <w:spacing w:after="0" w:line="240" w:lineRule="auto"/>
        <w:ind w:left="720"/>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rsidR="00A618C4" w:rsidRPr="00A618C4" w:rsidRDefault="00A618C4" w:rsidP="00A80286">
      <w:pPr>
        <w:numPr>
          <w:ilvl w:val="0"/>
          <w:numId w:val="2"/>
        </w:numPr>
        <w:spacing w:after="0" w:line="240" w:lineRule="auto"/>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dopuszcza składania ofert wariantowych.</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zawarcia umowy ramowej.</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udzielania zamówień, o których mowa w art. 214 ust. 1 pkt 7</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i pkt 8</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ustawy.</w:t>
      </w:r>
    </w:p>
    <w:p w:rsid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rsidR="001F5450" w:rsidRDefault="006B31AB"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Zamawiający nie zastrzega możliwości </w:t>
      </w:r>
      <w:r w:rsidRPr="00194F39">
        <w:rPr>
          <w:rFonts w:ascii="Times New Roman" w:eastAsia="Calibri" w:hAnsi="Times New Roman" w:cs="Times New Roman"/>
          <w:sz w:val="24"/>
          <w:szCs w:val="24"/>
        </w:rPr>
        <w:t>ubieganie się o wykonie zamówienia wyłącznie przez Wykonawców</w:t>
      </w:r>
      <w:r w:rsidR="00194F39" w:rsidRPr="00194F39">
        <w:rPr>
          <w:rFonts w:ascii="Times New Roman" w:eastAsia="Calibri" w:hAnsi="Times New Roman" w:cs="Times New Roman"/>
          <w:sz w:val="24"/>
          <w:szCs w:val="24"/>
        </w:rPr>
        <w:t>,</w:t>
      </w:r>
      <w:r w:rsidRPr="00194F39">
        <w:rPr>
          <w:rFonts w:ascii="Times New Roman" w:eastAsia="Calibri" w:hAnsi="Times New Roman" w:cs="Times New Roman"/>
          <w:sz w:val="24"/>
          <w:szCs w:val="24"/>
        </w:rPr>
        <w:t xml:space="preserve"> o których mowa w art. 9</w:t>
      </w:r>
      <w:r w:rsidR="000D635D" w:rsidRPr="00194F39">
        <w:rPr>
          <w:rFonts w:ascii="Times New Roman" w:eastAsia="Calibri" w:hAnsi="Times New Roman" w:cs="Times New Roman"/>
          <w:sz w:val="24"/>
          <w:szCs w:val="24"/>
        </w:rPr>
        <w:t>4</w:t>
      </w:r>
      <w:r w:rsidR="00194F39" w:rsidRPr="00194F39">
        <w:rPr>
          <w:rFonts w:ascii="Times New Roman" w:eastAsia="Calibri" w:hAnsi="Times New Roman" w:cs="Times New Roman"/>
          <w:sz w:val="24"/>
          <w:szCs w:val="24"/>
        </w:rPr>
        <w:t>u</w:t>
      </w:r>
      <w:r w:rsidRPr="00194F39">
        <w:rPr>
          <w:rFonts w:ascii="Times New Roman" w:eastAsia="Calibri" w:hAnsi="Times New Roman" w:cs="Times New Roman"/>
          <w:sz w:val="24"/>
          <w:szCs w:val="24"/>
        </w:rPr>
        <w:t>stawy.</w:t>
      </w:r>
    </w:p>
    <w:p w:rsidR="001F5450" w:rsidRPr="001F5450" w:rsidRDefault="005F04BB"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7B4A81">
        <w:rPr>
          <w:rFonts w:ascii="Times New Roman" w:eastAsia="Calibri" w:hAnsi="Times New Roman" w:cs="Times New Roman"/>
          <w:sz w:val="24"/>
          <w:szCs w:val="24"/>
        </w:rPr>
        <w:t>Zamawiający nie przewiduje wymagań w zakresie zatrudnienia na podstawie stosunku pracy, w okolicznościach o których mowa w art. 95 ustawy.</w:t>
      </w:r>
    </w:p>
    <w:p w:rsidR="00CF66D2" w:rsidRPr="00194F39" w:rsidRDefault="00CF66D2"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194F39">
        <w:rPr>
          <w:rFonts w:ascii="Times New Roman" w:eastAsia="Calibri" w:hAnsi="Times New Roman" w:cs="Times New Roman"/>
          <w:sz w:val="24"/>
          <w:szCs w:val="24"/>
        </w:rPr>
        <w:t>Zamawiający nie określa dodatkowych wymagań związanych z zatrudnianiem osób, o</w:t>
      </w:r>
      <w:r w:rsidR="00194F39" w:rsidRPr="00194F39">
        <w:rPr>
          <w:rFonts w:ascii="Times New Roman" w:eastAsia="Calibri" w:hAnsi="Times New Roman" w:cs="Times New Roman"/>
          <w:sz w:val="24"/>
          <w:szCs w:val="24"/>
        </w:rPr>
        <w:t> </w:t>
      </w:r>
      <w:r w:rsidRPr="00194F39">
        <w:rPr>
          <w:rFonts w:ascii="Times New Roman" w:eastAsia="Calibri" w:hAnsi="Times New Roman" w:cs="Times New Roman"/>
          <w:sz w:val="24"/>
          <w:szCs w:val="24"/>
        </w:rPr>
        <w:t>których mowa w art. 96 ust. 2 pkt. 2</w:t>
      </w:r>
      <w:r w:rsidR="008D2C49">
        <w:rPr>
          <w:rFonts w:ascii="Times New Roman" w:eastAsia="Calibri" w:hAnsi="Times New Roman" w:cs="Times New Roman"/>
          <w:sz w:val="24"/>
          <w:szCs w:val="24"/>
        </w:rPr>
        <w:t>)</w:t>
      </w:r>
      <w:r w:rsidR="00194F39" w:rsidRPr="00194F39">
        <w:rPr>
          <w:rFonts w:ascii="Times New Roman" w:eastAsia="Calibri" w:hAnsi="Times New Roman" w:cs="Times New Roman"/>
          <w:sz w:val="24"/>
          <w:szCs w:val="24"/>
        </w:rPr>
        <w:t>u</w:t>
      </w:r>
      <w:r w:rsidR="000D635D" w:rsidRPr="00194F39">
        <w:rPr>
          <w:rFonts w:ascii="Times New Roman" w:eastAsia="Calibri" w:hAnsi="Times New Roman" w:cs="Times New Roman"/>
          <w:sz w:val="24"/>
          <w:szCs w:val="24"/>
        </w:rPr>
        <w:t>stawy</w:t>
      </w:r>
      <w:r w:rsidR="00292E8A" w:rsidRPr="00194F39">
        <w:rPr>
          <w:rFonts w:ascii="Times New Roman" w:eastAsia="Calibri" w:hAnsi="Times New Roman" w:cs="Times New Roman"/>
          <w:sz w:val="24"/>
          <w:szCs w:val="24"/>
        </w:rPr>
        <w:t>.</w:t>
      </w:r>
    </w:p>
    <w:p w:rsidR="00A618C4" w:rsidRPr="00A618C4" w:rsidRDefault="00A618C4"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593FD6" w:rsidRPr="00E45339" w:rsidRDefault="00593FD6" w:rsidP="00E45339">
      <w:pPr>
        <w:spacing w:before="120" w:after="0" w:line="240" w:lineRule="auto"/>
        <w:ind w:left="709"/>
        <w:jc w:val="both"/>
        <w:rPr>
          <w:rFonts w:ascii="Times New Roman" w:eastAsia="Calibri" w:hAnsi="Times New Roman" w:cs="Times New Roman"/>
          <w:sz w:val="24"/>
          <w:szCs w:val="24"/>
        </w:rPr>
      </w:pPr>
      <w:r w:rsidRPr="00E45339">
        <w:rPr>
          <w:rFonts w:ascii="Times New Roman" w:eastAsia="Calibri" w:hAnsi="Times New Roman" w:cs="Times New Roman"/>
          <w:sz w:val="24"/>
          <w:szCs w:val="24"/>
        </w:rPr>
        <w:t>Termin realizacji zamówienianie</w:t>
      </w:r>
      <w:r w:rsidR="00A36E2C">
        <w:rPr>
          <w:rFonts w:ascii="Times New Roman" w:eastAsia="Calibri" w:hAnsi="Times New Roman" w:cs="Times New Roman"/>
          <w:sz w:val="24"/>
          <w:szCs w:val="24"/>
        </w:rPr>
        <w:t>nie</w:t>
      </w:r>
      <w:r w:rsidRPr="00E45339">
        <w:rPr>
          <w:rFonts w:ascii="Times New Roman" w:eastAsia="Calibri" w:hAnsi="Times New Roman" w:cs="Times New Roman"/>
          <w:sz w:val="24"/>
          <w:szCs w:val="24"/>
        </w:rPr>
        <w:t xml:space="preserve">później niż </w:t>
      </w:r>
      <w:bookmarkStart w:id="3" w:name="_Hlk90914572"/>
      <w:r w:rsidRPr="00E45339">
        <w:rPr>
          <w:rFonts w:ascii="Times New Roman" w:eastAsia="Calibri" w:hAnsi="Times New Roman" w:cs="Times New Roman"/>
          <w:sz w:val="24"/>
          <w:szCs w:val="24"/>
        </w:rPr>
        <w:t xml:space="preserve">w ciągu </w:t>
      </w:r>
      <w:r w:rsidR="00E45339">
        <w:rPr>
          <w:rFonts w:ascii="Times New Roman" w:eastAsia="Calibri" w:hAnsi="Times New Roman" w:cs="Times New Roman"/>
          <w:sz w:val="24"/>
          <w:szCs w:val="24"/>
        </w:rPr>
        <w:t>90</w:t>
      </w:r>
      <w:r w:rsidRPr="00E45339">
        <w:rPr>
          <w:rFonts w:ascii="Times New Roman" w:eastAsia="Calibri" w:hAnsi="Times New Roman" w:cs="Times New Roman"/>
          <w:sz w:val="24"/>
          <w:szCs w:val="24"/>
        </w:rPr>
        <w:t xml:space="preserve"> dni od daty zawarcia umowy</w:t>
      </w:r>
      <w:bookmarkEnd w:id="3"/>
      <w:r w:rsidRPr="00E45339">
        <w:rPr>
          <w:rFonts w:ascii="Times New Roman" w:eastAsia="Calibri" w:hAnsi="Times New Roman" w:cs="Times New Roman"/>
          <w:sz w:val="24"/>
          <w:szCs w:val="24"/>
        </w:rPr>
        <w:t>.</w:t>
      </w:r>
    </w:p>
    <w:p w:rsidR="00A618C4" w:rsidRDefault="00593FD6" w:rsidP="00D67AF7">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 datę zawarcia umowy Zamawiający przyjmuje dzień, w którym zostanie ona podpisana przez obie Strony Umowy.</w:t>
      </w:r>
    </w:p>
    <w:p w:rsidR="00A618C4" w:rsidRPr="00A618C4" w:rsidRDefault="00A618C4" w:rsidP="00593FD6">
      <w:pPr>
        <w:spacing w:after="0" w:line="240" w:lineRule="auto"/>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INFORMACJA O PRZEDMIOTOWYCH ŚRODKACH DOWODOWYCH</w:t>
      </w:r>
    </w:p>
    <w:p w:rsidR="00307DCA" w:rsidRPr="00E13853" w:rsidRDefault="00A618C4" w:rsidP="00E13853">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307DCA" w:rsidRPr="00E13853">
        <w:rPr>
          <w:rFonts w:ascii="Times New Roman" w:eastAsia="Calibri" w:hAnsi="Times New Roman" w:cs="Times New Roman"/>
          <w:bCs/>
          <w:sz w:val="24"/>
          <w:szCs w:val="24"/>
        </w:rPr>
        <w:t>Wykonawca, zobowiązany jest złożyć:</w:t>
      </w:r>
    </w:p>
    <w:p w:rsidR="00307DCA" w:rsidRDefault="00307DCA" w:rsidP="00FB0FA3">
      <w:pPr>
        <w:pStyle w:val="Akapitzlist"/>
        <w:numPr>
          <w:ilvl w:val="0"/>
          <w:numId w:val="45"/>
        </w:numPr>
        <w:spacing w:line="240" w:lineRule="auto"/>
        <w:ind w:left="993" w:hanging="284"/>
        <w:jc w:val="both"/>
        <w:rPr>
          <w:rFonts w:eastAsia="Calibri"/>
          <w:bCs/>
        </w:rPr>
      </w:pPr>
      <w:r w:rsidRPr="00B9185D">
        <w:rPr>
          <w:rFonts w:eastAsia="Calibri"/>
          <w:bCs/>
        </w:rPr>
        <w:t xml:space="preserve">opis </w:t>
      </w:r>
      <w:r w:rsidRPr="00C21AD5">
        <w:rPr>
          <w:rFonts w:eastAsia="Calibri"/>
          <w:bCs/>
        </w:rPr>
        <w:t>charakterystyki zaoferowanego sprzętu informatycznego</w:t>
      </w:r>
      <w:r>
        <w:rPr>
          <w:rFonts w:eastAsia="Calibri"/>
          <w:bCs/>
        </w:rPr>
        <w:t xml:space="preserve"> i oprogramowania </w:t>
      </w:r>
      <w:r w:rsidRPr="00B515FF">
        <w:rPr>
          <w:rFonts w:eastAsia="Calibri"/>
          <w:bCs/>
          <w:sz w:val="16"/>
          <w:szCs w:val="16"/>
        </w:rPr>
        <w:t>(</w:t>
      </w:r>
      <w:r w:rsidRPr="00B515FF">
        <w:rPr>
          <w:rFonts w:eastAsia="Calibri"/>
          <w:bCs/>
          <w:i/>
          <w:iCs/>
          <w:sz w:val="16"/>
          <w:szCs w:val="16"/>
        </w:rPr>
        <w:t>jeśli dotyczy)</w:t>
      </w:r>
      <w:r w:rsidRPr="00C21AD5">
        <w:rPr>
          <w:rFonts w:eastAsia="Calibri"/>
          <w:bCs/>
        </w:rPr>
        <w:t>zawartego</w:t>
      </w:r>
      <w:r>
        <w:rPr>
          <w:rFonts w:eastAsia="Calibri"/>
          <w:bCs/>
        </w:rPr>
        <w:t>w t</w:t>
      </w:r>
      <w:r w:rsidRPr="00B9185D">
        <w:rPr>
          <w:rFonts w:eastAsia="Calibri"/>
          <w:bCs/>
        </w:rPr>
        <w:t>abeli w pkt</w:t>
      </w:r>
      <w:r w:rsidRPr="008D6EC1">
        <w:rPr>
          <w:rFonts w:eastAsia="Calibri"/>
          <w:bCs/>
        </w:rPr>
        <w:t>. 3 Formularza</w:t>
      </w:r>
      <w:r w:rsidRPr="00B9185D">
        <w:rPr>
          <w:rFonts w:eastAsia="Calibri"/>
          <w:bCs/>
        </w:rPr>
        <w:t xml:space="preserve"> ofertowego zawierający również nazwę producenta i model </w:t>
      </w:r>
      <w:r w:rsidR="004761BB">
        <w:rPr>
          <w:rFonts w:eastAsia="Calibri"/>
          <w:bCs/>
        </w:rPr>
        <w:t xml:space="preserve">zaoferowanych laptopów </w:t>
      </w:r>
      <w:r>
        <w:rPr>
          <w:rFonts w:eastAsia="Calibri"/>
          <w:bCs/>
        </w:rPr>
        <w:t xml:space="preserve">i oprogramowania </w:t>
      </w:r>
      <w:r w:rsidRPr="00B515FF">
        <w:rPr>
          <w:rFonts w:eastAsia="Calibri"/>
          <w:bCs/>
          <w:sz w:val="16"/>
          <w:szCs w:val="16"/>
        </w:rPr>
        <w:t>(</w:t>
      </w:r>
      <w:r w:rsidRPr="00B515FF">
        <w:rPr>
          <w:rFonts w:eastAsia="Calibri"/>
          <w:bCs/>
          <w:i/>
          <w:iCs/>
          <w:sz w:val="16"/>
          <w:szCs w:val="16"/>
        </w:rPr>
        <w:t>jeśli dotyczy</w:t>
      </w:r>
      <w:r>
        <w:rPr>
          <w:rFonts w:eastAsia="Calibri"/>
          <w:bCs/>
          <w:i/>
          <w:iCs/>
        </w:rPr>
        <w:t>)</w:t>
      </w:r>
      <w:r>
        <w:rPr>
          <w:rFonts w:eastAsia="Calibri"/>
          <w:bCs/>
        </w:rPr>
        <w:t xml:space="preserve">. Opis, o którym mowa, powinien odnosić się do każdego z </w:t>
      </w:r>
      <w:r w:rsidRPr="00974895">
        <w:rPr>
          <w:rFonts w:eastAsia="Calibri"/>
          <w:bCs/>
        </w:rPr>
        <w:t xml:space="preserve">wymagań określonych w SOPZ </w:t>
      </w:r>
      <w:r>
        <w:rPr>
          <w:rFonts w:eastAsia="Calibri"/>
          <w:bCs/>
        </w:rPr>
        <w:t xml:space="preserve">w celu umożliwienia </w:t>
      </w:r>
      <w:r w:rsidRPr="00B9185D">
        <w:rPr>
          <w:rFonts w:eastAsia="Calibri"/>
          <w:bCs/>
        </w:rPr>
        <w:t>Zamawiającemu weryfikacj</w:t>
      </w:r>
      <w:r>
        <w:rPr>
          <w:rFonts w:eastAsia="Calibri"/>
          <w:bCs/>
        </w:rPr>
        <w:t>i</w:t>
      </w:r>
      <w:r w:rsidRPr="00B9185D">
        <w:rPr>
          <w:rFonts w:eastAsia="Calibri"/>
          <w:bCs/>
        </w:rPr>
        <w:t xml:space="preserve"> spełniania przez </w:t>
      </w:r>
      <w:r w:rsidR="00371306">
        <w:rPr>
          <w:rFonts w:eastAsia="Calibri"/>
          <w:bCs/>
        </w:rPr>
        <w:t>oferowane laptopy</w:t>
      </w:r>
      <w:r>
        <w:rPr>
          <w:rFonts w:eastAsia="Calibri"/>
          <w:bCs/>
        </w:rPr>
        <w:t xml:space="preserve"> i oprogramowanie (</w:t>
      </w:r>
      <w:r>
        <w:rPr>
          <w:rFonts w:eastAsia="Calibri"/>
          <w:bCs/>
          <w:i/>
          <w:iCs/>
        </w:rPr>
        <w:t xml:space="preserve">jeśli dotyczy) </w:t>
      </w:r>
      <w:r w:rsidRPr="00B9185D">
        <w:rPr>
          <w:rFonts w:eastAsia="Calibri"/>
          <w:bCs/>
        </w:rPr>
        <w:t>wymagań minimalnych</w:t>
      </w:r>
      <w:r>
        <w:rPr>
          <w:rFonts w:eastAsia="Calibri"/>
          <w:bCs/>
        </w:rPr>
        <w:t xml:space="preserve"> określonych w SOPZ;</w:t>
      </w:r>
    </w:p>
    <w:p w:rsidR="00307DCA" w:rsidRDefault="00307DCA" w:rsidP="00966E42">
      <w:pPr>
        <w:pStyle w:val="Akapitzlist"/>
        <w:numPr>
          <w:ilvl w:val="0"/>
          <w:numId w:val="45"/>
        </w:numPr>
        <w:spacing w:line="240" w:lineRule="auto"/>
        <w:ind w:left="993" w:hanging="284"/>
        <w:jc w:val="both"/>
        <w:rPr>
          <w:rFonts w:eastAsia="Calibri"/>
          <w:bCs/>
        </w:rPr>
      </w:pPr>
      <w:r>
        <w:rPr>
          <w:rFonts w:eastAsia="Calibri"/>
          <w:bCs/>
        </w:rPr>
        <w:t>dla zaoferowanego modelu laptopa:</w:t>
      </w:r>
    </w:p>
    <w:p w:rsid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wydruk raportu z oprogramowania testującego z przeprowadzonych testów wydajnościowych BAPCoSysmark2</w:t>
      </w:r>
      <w:r w:rsidR="00F64DAA">
        <w:rPr>
          <w:rFonts w:eastAsia="Calibri"/>
          <w:bCs/>
        </w:rPr>
        <w:t>5</w:t>
      </w:r>
      <w:r w:rsidRPr="005F5295">
        <w:rPr>
          <w:rFonts w:eastAsia="Calibri"/>
          <w:bCs/>
        </w:rPr>
        <w:t xml:space="preserve"> potwierdzający minimalne parametry wydajnościowe określone w SOPZ – Zamawiający dopuszcza złożenie dokumentu w języku angielskim;</w:t>
      </w:r>
    </w:p>
    <w:p w:rsid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wydruk raportu z oprogramowania testującego testów wydajnościowych MobileMark 2</w:t>
      </w:r>
      <w:r w:rsidR="00F64DAA">
        <w:rPr>
          <w:rFonts w:eastAsia="Calibri"/>
          <w:bCs/>
        </w:rPr>
        <w:t>5</w:t>
      </w:r>
      <w:r w:rsidRPr="005F5295">
        <w:rPr>
          <w:rFonts w:eastAsia="Calibri"/>
          <w:bCs/>
        </w:rPr>
        <w:t xml:space="preserve"> Battery Life potwierdzający minimalne parametry wydajnościowe określone w SOP</w:t>
      </w:r>
      <w:r>
        <w:rPr>
          <w:rFonts w:eastAsia="Calibri"/>
          <w:bCs/>
        </w:rPr>
        <w:t>Z</w:t>
      </w:r>
      <w:r w:rsidRPr="005F5295">
        <w:rPr>
          <w:rFonts w:eastAsia="Calibri"/>
          <w:bCs/>
        </w:rPr>
        <w:t xml:space="preserve"> – Zamawiający dopuszcza złożenie dokumentu w języku angielskim</w:t>
      </w:r>
      <w:r>
        <w:rPr>
          <w:rFonts w:eastAsia="Calibri"/>
          <w:bCs/>
        </w:rPr>
        <w:t>;</w:t>
      </w:r>
    </w:p>
    <w:p w:rsidR="005F5295" w:rsidRP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dokumenty potwierdzające jakość produktu i sposobu jego wykonania: Certyfikat ISO 9001 lub inny równoważny dokument poświadczający, że producent laptopa opracował, wdrożył i certyfikował system zarządzania jakością; Certyfikat ISO 50001 lub inny równoważny dokument poświadczający, że producent sprzętu posiada system zarządzania energią, zmniejszający zużycie energii, wpływy na środowisko i zwiększający rentowność; Deklaracja zgodności CE lub inny równoważny dokument poświadczający, ze oferowany produkt spełnia wszystkie zasadnicze wymagania zawarte w poszczególnych dyrektywach nowego podejścia przewidujących oznakowanie CE; Potwierdzenie spełnienia kryteriów środowiskowych, w tym zgodności z dyrektywą RoHS Unii Europejskiej o</w:t>
      </w:r>
      <w:r w:rsidR="005B366A">
        <w:rPr>
          <w:rFonts w:eastAsia="Calibri"/>
          <w:bCs/>
        </w:rPr>
        <w:t> </w:t>
      </w:r>
      <w:r w:rsidRPr="005F5295">
        <w:rPr>
          <w:rFonts w:eastAsia="Calibri"/>
          <w:bCs/>
        </w:rPr>
        <w:t>eliminacji substancji niebezpiecznych w postaci oświadczenia producenta jednostki lub innego dokumentu potwierdzającego spełnienie kryteriów środowiskowych w tym zgodności z dyrektywą RoHS Unii Europejskiej o</w:t>
      </w:r>
      <w:r w:rsidR="00F04683">
        <w:rPr>
          <w:rFonts w:eastAsia="Calibri"/>
          <w:bCs/>
        </w:rPr>
        <w:t> </w:t>
      </w:r>
      <w:r w:rsidRPr="005F5295">
        <w:rPr>
          <w:rFonts w:eastAsia="Calibri"/>
          <w:bCs/>
        </w:rPr>
        <w:t xml:space="preserve">eliminacji substancji </w:t>
      </w:r>
      <w:r w:rsidRPr="005F5295">
        <w:rPr>
          <w:rFonts w:eastAsia="Calibri"/>
          <w:bCs/>
        </w:rPr>
        <w:lastRenderedPageBreak/>
        <w:t>niebezpiecznych – Zamawiający dopuszcza złożenie dokumentu w języku angielskim</w:t>
      </w:r>
      <w:r w:rsidR="005B366A">
        <w:rPr>
          <w:rFonts w:eastAsia="Calibri"/>
          <w:bCs/>
        </w:rPr>
        <w:t>.</w:t>
      </w:r>
    </w:p>
    <w:p w:rsidR="00F35B7E" w:rsidRDefault="00A618C4"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składa przedmiotowe środki dowodowe wraz z ofertą.</w:t>
      </w:r>
    </w:p>
    <w:p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417164">
        <w:rPr>
          <w:rFonts w:ascii="Times New Roman" w:eastAsia="Calibri" w:hAnsi="Times New Roman" w:cs="Times New Roman"/>
          <w:bCs/>
          <w:sz w:val="24"/>
          <w:szCs w:val="24"/>
        </w:rPr>
        <w:t xml:space="preserve">Jeżeli Wykonawca nie złożył </w:t>
      </w:r>
      <w:r>
        <w:rPr>
          <w:rFonts w:ascii="Times New Roman" w:eastAsia="Calibri" w:hAnsi="Times New Roman" w:cs="Times New Roman"/>
          <w:bCs/>
          <w:sz w:val="24"/>
          <w:szCs w:val="24"/>
        </w:rPr>
        <w:t xml:space="preserve">któregokolwiek </w:t>
      </w:r>
      <w:r w:rsidRPr="00417164">
        <w:rPr>
          <w:rFonts w:ascii="Times New Roman" w:eastAsia="Calibri" w:hAnsi="Times New Roman" w:cs="Times New Roman"/>
          <w:bCs/>
          <w:sz w:val="24"/>
          <w:szCs w:val="24"/>
        </w:rPr>
        <w:t>przedmiotow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xml:space="preserve"> środk</w:t>
      </w:r>
      <w:r>
        <w:rPr>
          <w:rFonts w:ascii="Times New Roman" w:eastAsia="Calibri" w:hAnsi="Times New Roman" w:cs="Times New Roman"/>
          <w:bCs/>
          <w:sz w:val="24"/>
          <w:szCs w:val="24"/>
        </w:rPr>
        <w:t>a</w:t>
      </w:r>
      <w:r w:rsidRPr="00417164">
        <w:rPr>
          <w:rFonts w:ascii="Times New Roman" w:eastAsia="Calibri" w:hAnsi="Times New Roman" w:cs="Times New Roman"/>
          <w:bCs/>
          <w:sz w:val="24"/>
          <w:szCs w:val="24"/>
        </w:rPr>
        <w:t xml:space="preserve"> dowodow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o</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pkt. 1 lub złożon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przedmiotow</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środ</w:t>
      </w:r>
      <w:r>
        <w:rPr>
          <w:rFonts w:ascii="Times New Roman" w:eastAsia="Calibri" w:hAnsi="Times New Roman" w:cs="Times New Roman"/>
          <w:bCs/>
          <w:sz w:val="24"/>
          <w:szCs w:val="24"/>
        </w:rPr>
        <w:t>ek</w:t>
      </w:r>
      <w:r w:rsidRPr="00417164">
        <w:rPr>
          <w:rFonts w:ascii="Times New Roman" w:eastAsia="Calibri" w:hAnsi="Times New Roman" w:cs="Times New Roman"/>
          <w:bCs/>
          <w:sz w:val="24"/>
          <w:szCs w:val="24"/>
        </w:rPr>
        <w:t xml:space="preserve"> dowodo</w:t>
      </w:r>
      <w:r>
        <w:rPr>
          <w:rFonts w:ascii="Times New Roman" w:eastAsia="Calibri" w:hAnsi="Times New Roman" w:cs="Times New Roman"/>
          <w:bCs/>
          <w:sz w:val="24"/>
          <w:szCs w:val="24"/>
        </w:rPr>
        <w:t>wy</w:t>
      </w:r>
      <w:r w:rsidRPr="00417164">
        <w:rPr>
          <w:rFonts w:ascii="Times New Roman" w:eastAsia="Calibri" w:hAnsi="Times New Roman" w:cs="Times New Roman"/>
          <w:bCs/>
          <w:sz w:val="24"/>
          <w:szCs w:val="24"/>
        </w:rPr>
        <w:t>, o 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 pkt. 1 </w:t>
      </w:r>
      <w:r>
        <w:rPr>
          <w:rFonts w:ascii="Times New Roman" w:eastAsia="Calibri" w:hAnsi="Times New Roman" w:cs="Times New Roman"/>
          <w:bCs/>
          <w:sz w:val="24"/>
          <w:szCs w:val="24"/>
        </w:rPr>
        <w:t>jest</w:t>
      </w:r>
      <w:r w:rsidRPr="00417164">
        <w:rPr>
          <w:rFonts w:ascii="Times New Roman" w:eastAsia="Calibri" w:hAnsi="Times New Roman" w:cs="Times New Roman"/>
          <w:bCs/>
          <w:sz w:val="24"/>
          <w:szCs w:val="24"/>
        </w:rPr>
        <w:t xml:space="preserve"> niekompletn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Zamawiający wezwie do </w:t>
      </w:r>
      <w:r>
        <w:rPr>
          <w:rFonts w:ascii="Times New Roman" w:eastAsia="Calibri" w:hAnsi="Times New Roman" w:cs="Times New Roman"/>
          <w:bCs/>
          <w:sz w:val="24"/>
          <w:szCs w:val="24"/>
        </w:rPr>
        <w:t>jego</w:t>
      </w:r>
      <w:r w:rsidRPr="00417164">
        <w:rPr>
          <w:rFonts w:ascii="Times New Roman" w:eastAsia="Calibri" w:hAnsi="Times New Roman" w:cs="Times New Roman"/>
          <w:bCs/>
          <w:sz w:val="24"/>
          <w:szCs w:val="24"/>
        </w:rPr>
        <w:t xml:space="preserve"> złożenia lub uzupełnienia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 xml:space="preserve">Zamawiającybędziezobowiązanyw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8C7F53" w:rsidRPr="001A14CB"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A618C4"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 xml:space="preserve">uzupełnienia części złożonego </w:t>
      </w:r>
      <w:r>
        <w:rPr>
          <w:rFonts w:eastAsia="Calibri"/>
          <w:bCs/>
        </w:rPr>
        <w:t xml:space="preserve">przedmiotowego środka dowodowegowraz z ofertą </w:t>
      </w:r>
      <w:r w:rsidRPr="001A14CB">
        <w:rPr>
          <w:rFonts w:eastAsia="Calibri"/>
          <w:bCs/>
        </w:rPr>
        <w:t>o</w:t>
      </w:r>
      <w:r>
        <w:rPr>
          <w:rFonts w:eastAsia="Calibri"/>
          <w:bCs/>
        </w:rPr>
        <w:t> </w:t>
      </w:r>
      <w:r w:rsidRPr="001A14CB">
        <w:rPr>
          <w:rFonts w:eastAsia="Calibri"/>
          <w:bCs/>
        </w:rPr>
        <w:t>brakującą (niezłożoną) część.</w:t>
      </w:r>
    </w:p>
    <w:p w:rsidR="008C7F53"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zmiany treści złożonych przedmiotowych środków dowodowych w tym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 Zmiana przez Wykonawcę treści złożonych przedmiotowych środków dowodowych w tym opisu charakterystyki zaoferowanego sprzętu informatycznego i oprogramowania będzie skutkować odrzuceniem oferty na podstawie art. 226 ust. 1 pkt 5) ustawy.</w:t>
      </w:r>
    </w:p>
    <w:p w:rsidR="00706582" w:rsidRPr="00706582"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składania kart katalogowych producenta, specyfikacji technicznych producenta itp. jako p</w:t>
      </w:r>
      <w:r w:rsidR="009618F6">
        <w:rPr>
          <w:rFonts w:ascii="Times New Roman" w:eastAsia="Calibri" w:hAnsi="Times New Roman" w:cs="Times New Roman"/>
          <w:bCs/>
          <w:sz w:val="24"/>
          <w:szCs w:val="24"/>
        </w:rPr>
        <w:t>rzed</w:t>
      </w:r>
      <w:r w:rsidRPr="00706582">
        <w:rPr>
          <w:rFonts w:ascii="Times New Roman" w:eastAsia="Calibri" w:hAnsi="Times New Roman" w:cs="Times New Roman"/>
          <w:bCs/>
          <w:sz w:val="24"/>
          <w:szCs w:val="24"/>
        </w:rPr>
        <w:t>miotowego środka dowodowego zamiast wymaganego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 Złożenie przez Wykonawcę kart katalogowych producenta, specyfikacji technicznych producenta itp. wraz z ofertą zamiast wymaganego opisu charakterystyki zaoferowanego sprzętu informatycznego i oprogramowania oznaczać będzie, że Wykonawca nie złożył wymaganego przez Zamawiającego przedmiotowego środka dowodowego. W takim przypadku, Zamawiający wezwie Wykonawcę na podstawie art. 107 ust. 2 ustawy do złożenia przedmiotowego środka dowodowego jakim jest opis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w:t>
      </w:r>
    </w:p>
    <w:p w:rsidR="00706582" w:rsidRDefault="00706582" w:rsidP="00DA2019">
      <w:pPr>
        <w:spacing w:after="0" w:line="240" w:lineRule="auto"/>
        <w:ind w:left="709"/>
        <w:contextualSpacing/>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Jeżeli Wykonawca  na wezwanie Zamawiającego w trybie art. 107 ust. 2 ustawy jako przedmiotowy środek dowodowy zamiast wymaganego opisu charakterystyki zaoferowanego sprzętu informatycznego i oprogramowania złoży inny dokument , np. kartę katalogową producenta, specyfikację techniczną producenta itp., Zamawiający odrzuci ofertę na podstawie art. 226 ust. 1 pkt 5) ustawy.</w:t>
      </w:r>
    </w:p>
    <w:p w:rsidR="00AE694B" w:rsidRPr="00AE694B" w:rsidRDefault="00AE694B" w:rsidP="00AE694B">
      <w:pPr>
        <w:numPr>
          <w:ilvl w:val="1"/>
          <w:numId w:val="1"/>
        </w:numPr>
        <w:spacing w:after="0" w:line="240" w:lineRule="auto"/>
        <w:ind w:left="709" w:hanging="284"/>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Wszędzie tam, gdzie Zamawiający żąda złożenia przedmiotowego środka dowodowego jakim jest opis charakterystyki zaoferowanego sprzętu informatycznego i</w:t>
      </w:r>
      <w:r>
        <w:rPr>
          <w:rFonts w:ascii="Times New Roman" w:eastAsia="Calibri" w:hAnsi="Times New Roman" w:cs="Times New Roman"/>
          <w:bCs/>
          <w:sz w:val="24"/>
          <w:szCs w:val="24"/>
        </w:rPr>
        <w:t> </w:t>
      </w:r>
      <w:r w:rsidRPr="00AE694B">
        <w:rPr>
          <w:rFonts w:ascii="Times New Roman" w:eastAsia="Calibri" w:hAnsi="Times New Roman" w:cs="Times New Roman"/>
          <w:bCs/>
          <w:sz w:val="24"/>
          <w:szCs w:val="24"/>
        </w:rPr>
        <w:t>oprogramowania wymaga, żeby opis zawierał co najmniej:</w:t>
      </w:r>
    </w:p>
    <w:p w:rsid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nazwę producenta i model zaoferowanego sprzętu informatycznego i</w:t>
      </w:r>
      <w:r>
        <w:rPr>
          <w:rFonts w:eastAsia="Calibri"/>
          <w:bCs/>
        </w:rPr>
        <w:t> </w:t>
      </w:r>
      <w:r w:rsidRPr="00AE694B">
        <w:rPr>
          <w:rFonts w:eastAsia="Calibri"/>
          <w:bCs/>
        </w:rPr>
        <w:t xml:space="preserve">oprogramowania </w:t>
      </w:r>
      <w:r w:rsidRPr="00AE694B">
        <w:rPr>
          <w:rFonts w:eastAsia="Calibri"/>
          <w:bCs/>
          <w:i/>
          <w:iCs/>
        </w:rPr>
        <w:t>(jeśli dotyczy)</w:t>
      </w:r>
      <w:r w:rsidRPr="00AE694B">
        <w:rPr>
          <w:rFonts w:eastAsia="Calibri"/>
          <w:bCs/>
        </w:rPr>
        <w:t>;</w:t>
      </w:r>
    </w:p>
    <w:p w:rsidR="00AE694B" w:rsidRP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 xml:space="preserve">wszystkie parametry zaoferowanego sprzętu informatycznego i oprogramowania </w:t>
      </w:r>
      <w:r w:rsidRPr="00943CF7">
        <w:rPr>
          <w:rFonts w:eastAsia="Calibri"/>
          <w:bCs/>
          <w:i/>
          <w:iCs/>
          <w:sz w:val="16"/>
          <w:szCs w:val="16"/>
        </w:rPr>
        <w:t>(jeśli dotyczy)</w:t>
      </w:r>
      <w:r w:rsidRPr="00044626">
        <w:rPr>
          <w:rFonts w:eastAsia="Calibri"/>
          <w:b/>
          <w:u w:val="single"/>
        </w:rPr>
        <w:t>odnosząc się do każdego z wymagań określonych w SOPZ</w:t>
      </w:r>
      <w:r w:rsidRPr="00AE694B">
        <w:rPr>
          <w:rFonts w:eastAsia="Calibri"/>
          <w:bCs/>
        </w:rPr>
        <w:t xml:space="preserve"> – Wykonawca zobowiązany jest podać konkretne wielkości parametrów lub cechy, które posiada zaoferowany sprzęt informatyczny i oprogramowanie w kontekście każdego wymaganego parametru lub cechy określonej przez Zamawiającego w</w:t>
      </w:r>
      <w:r>
        <w:rPr>
          <w:rFonts w:eastAsia="Calibri"/>
          <w:bCs/>
        </w:rPr>
        <w:t> </w:t>
      </w:r>
      <w:r w:rsidRPr="00AE694B">
        <w:rPr>
          <w:rFonts w:eastAsia="Calibri"/>
          <w:bCs/>
        </w:rPr>
        <w:t>SOPZ.</w:t>
      </w:r>
    </w:p>
    <w:p w:rsidR="00706582" w:rsidRPr="00F35B7E" w:rsidRDefault="00AE694B" w:rsidP="00AE694B">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 xml:space="preserve">Wykonawca w treści przedmiotowego środka dowodowego jakim jest opis charakterystyki zaoferowanego sprzętu informatycznego i oprogramowania nie </w:t>
      </w:r>
      <w:r w:rsidRPr="00AE694B">
        <w:rPr>
          <w:rFonts w:ascii="Times New Roman" w:eastAsia="Calibri" w:hAnsi="Times New Roman" w:cs="Times New Roman"/>
          <w:bCs/>
          <w:sz w:val="24"/>
          <w:szCs w:val="24"/>
        </w:rPr>
        <w:lastRenderedPageBreak/>
        <w:t>opisuje parametru/cechy, który stanowi kryterium oceny ofert. W takim przypadku, Zamawiający dokonuje weryfikacji tego parametru/cechy na podstawie informacji przedstawionej przez Wykonawcę w Formularzu ofertowym.</w:t>
      </w:r>
    </w:p>
    <w:p w:rsidR="00A618C4" w:rsidRDefault="00A618C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A618C4" w:rsidRPr="00A618C4" w:rsidRDefault="00A618C4" w:rsidP="005F1931">
      <w:pPr>
        <w:numPr>
          <w:ilvl w:val="1"/>
          <w:numId w:val="1"/>
        </w:numPr>
        <w:spacing w:after="120" w:line="240" w:lineRule="auto"/>
        <w:ind w:left="709" w:hanging="283"/>
        <w:jc w:val="both"/>
        <w:rPr>
          <w:rFonts w:ascii="Times New Roman" w:eastAsia="Calibri" w:hAnsi="Times New Roman" w:cs="Times New Roman"/>
          <w:bCs/>
          <w:sz w:val="24"/>
          <w:szCs w:val="24"/>
        </w:rPr>
      </w:pPr>
      <w:bookmarkStart w:id="4" w:name="_Hlk67828024"/>
      <w:r w:rsidRPr="00A618C4">
        <w:rPr>
          <w:rFonts w:ascii="Times New Roman" w:eastAsia="Calibri" w:hAnsi="Times New Roman" w:cs="Times New Roman"/>
          <w:bCs/>
          <w:sz w:val="24"/>
          <w:szCs w:val="24"/>
        </w:rPr>
        <w:t>Zamawiający wykluczy z postępowania o udzielenie zamówienia Wykonawców:</w:t>
      </w:r>
    </w:p>
    <w:p w:rsidR="00A618C4" w:rsidRPr="00A618C4" w:rsidRDefault="00A618C4" w:rsidP="005F1931">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A618C4" w:rsidRPr="004B393E" w:rsidRDefault="00A618C4" w:rsidP="004B393E">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4) – 10) ustawy, z zastrzeżeniem art. 110 ust. 2 ustawy</w:t>
      </w:r>
      <w:r w:rsidR="004B393E">
        <w:rPr>
          <w:rFonts w:ascii="Times New Roman" w:eastAsia="Calibri" w:hAnsi="Times New Roman" w:cs="Times New Roman"/>
          <w:sz w:val="24"/>
          <w:szCs w:val="24"/>
        </w:rPr>
        <w:t>;</w:t>
      </w:r>
    </w:p>
    <w:p w:rsidR="004B393E" w:rsidRPr="00897D47" w:rsidRDefault="004B393E" w:rsidP="00E97ECE">
      <w:pPr>
        <w:numPr>
          <w:ilvl w:val="5"/>
          <w:numId w:val="1"/>
        </w:numPr>
        <w:spacing w:after="0" w:line="240" w:lineRule="auto"/>
        <w:ind w:left="993" w:hanging="284"/>
        <w:jc w:val="both"/>
        <w:rPr>
          <w:rFonts w:ascii="Times New Roman" w:eastAsia="Calibri" w:hAnsi="Times New Roman" w:cs="Times New Roman"/>
          <w:bCs/>
          <w:sz w:val="24"/>
          <w:szCs w:val="24"/>
        </w:rPr>
      </w:pPr>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sidRPr="004B393E">
        <w:rPr>
          <w:rFonts w:ascii="Times New Roman" w:eastAsia="Calibri" w:hAnsi="Times New Roman" w:cs="Times New Roman"/>
          <w:sz w:val="24"/>
          <w:szCs w:val="24"/>
        </w:rPr>
        <w:t xml:space="preserve">7 ust. 1 ustawy z dnia 13 kwietnia 2022 r. o szczególnych rozwiązaniach w zakresie przeciwdziałania wspieraniu agresji na Ukrainę oraz służących ochronie bezpieczeństwa </w:t>
      </w:r>
      <w:r w:rsidRPr="00897D47">
        <w:rPr>
          <w:rFonts w:ascii="Times New Roman" w:eastAsia="Calibri" w:hAnsi="Times New Roman" w:cs="Times New Roman"/>
          <w:sz w:val="24"/>
          <w:szCs w:val="24"/>
        </w:rPr>
        <w:t>narodowego</w:t>
      </w:r>
      <w:r w:rsidR="00E97ECE" w:rsidRPr="00897D47">
        <w:rPr>
          <w:rFonts w:ascii="Times New Roman" w:eastAsia="Calibri" w:hAnsi="Times New Roman" w:cs="Times New Roman"/>
          <w:sz w:val="24"/>
          <w:szCs w:val="24"/>
        </w:rPr>
        <w:t>;</w:t>
      </w:r>
    </w:p>
    <w:p w:rsidR="00E97ECE" w:rsidRPr="00897D47" w:rsidRDefault="00E97ECE" w:rsidP="00E97ECE">
      <w:pPr>
        <w:numPr>
          <w:ilvl w:val="5"/>
          <w:numId w:val="1"/>
        </w:numPr>
        <w:spacing w:after="120" w:line="240" w:lineRule="auto"/>
        <w:ind w:left="993" w:hanging="284"/>
        <w:jc w:val="both"/>
        <w:rPr>
          <w:rFonts w:ascii="Times New Roman" w:eastAsia="Calibri" w:hAnsi="Times New Roman" w:cs="Times New Roman"/>
          <w:bCs/>
          <w:sz w:val="24"/>
          <w:szCs w:val="24"/>
        </w:rPr>
      </w:pPr>
      <w:r w:rsidRPr="00897D47">
        <w:rPr>
          <w:rFonts w:ascii="Times New Roman" w:eastAsia="Calibri" w:hAnsi="Times New Roman" w:cs="Times New Roman"/>
          <w:sz w:val="24"/>
          <w:szCs w:val="24"/>
        </w:rPr>
        <w:t>wobec których zachodzą przesłanki określone w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bookmarkEnd w:id="4"/>
    <w:p w:rsidR="00A618C4" w:rsidRPr="00A618C4" w:rsidRDefault="00A618C4" w:rsidP="00E97ECE">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320795"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320795">
        <w:rPr>
          <w:rFonts w:ascii="Times New Roman" w:eastAsia="Calibri" w:hAnsi="Times New Roman" w:cs="Times New Roman"/>
          <w:b/>
          <w:sz w:val="24"/>
          <w:szCs w:val="24"/>
        </w:rPr>
        <w:t>WARUNKI UDZIAŁU W POSTĘPOWANIU O UDZIELENIE ZAMÓWIENIA</w:t>
      </w:r>
    </w:p>
    <w:p w:rsidR="00A618C4" w:rsidRPr="00A618C4" w:rsidRDefault="00A618C4" w:rsidP="00EC6FCB">
      <w:pPr>
        <w:numPr>
          <w:ilvl w:val="0"/>
          <w:numId w:val="4"/>
        </w:numPr>
        <w:spacing w:after="0" w:line="240" w:lineRule="auto"/>
        <w:ind w:left="709" w:hanging="283"/>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2355B6">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853763" w:rsidRPr="00A618C4" w:rsidRDefault="00853763"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853763" w:rsidRPr="00A618C4" w:rsidRDefault="00A446C9" w:rsidP="00853763">
      <w:pPr>
        <w:spacing w:after="120" w:line="240" w:lineRule="auto"/>
        <w:ind w:left="1134"/>
        <w:jc w:val="both"/>
        <w:rPr>
          <w:rFonts w:ascii="Times New Roman" w:eastAsia="Calibri" w:hAnsi="Times New Roman" w:cs="Times New Roman"/>
          <w:bCs/>
          <w:sz w:val="24"/>
          <w:szCs w:val="24"/>
        </w:rPr>
      </w:pPr>
      <w:r w:rsidRPr="00A446C9">
        <w:rPr>
          <w:rFonts w:ascii="Times New Roman" w:eastAsia="Calibri" w:hAnsi="Times New Roman" w:cs="Times New Roman"/>
          <w:bCs/>
          <w:sz w:val="24"/>
          <w:szCs w:val="24"/>
        </w:rPr>
        <w:t>Zamawiający nie określa szczegółowych wymogów dotyczących przedmiotowego warunku.</w:t>
      </w:r>
    </w:p>
    <w:p w:rsidR="00853763" w:rsidRPr="00A618C4" w:rsidRDefault="00853763" w:rsidP="00853763">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853763" w:rsidRPr="00B147FF" w:rsidRDefault="00853763" w:rsidP="00B147FF">
      <w:pPr>
        <w:spacing w:after="0" w:line="240" w:lineRule="auto"/>
        <w:ind w:left="1134"/>
        <w:contextualSpacing/>
        <w:jc w:val="both"/>
        <w:rPr>
          <w:rFonts w:ascii="Times New Roman" w:eastAsia="Calibri" w:hAnsi="Times New Roman" w:cs="Times New Roman"/>
          <w:bCs/>
          <w:sz w:val="24"/>
          <w:szCs w:val="24"/>
        </w:rPr>
      </w:pPr>
      <w:r w:rsidRPr="00853763">
        <w:rPr>
          <w:rFonts w:ascii="Times New Roman" w:eastAsia="Calibri" w:hAnsi="Times New Roman" w:cs="Times New Roman"/>
          <w:bCs/>
          <w:sz w:val="24"/>
          <w:szCs w:val="24"/>
        </w:rPr>
        <w:t>Zamawiający uzna warunek za spełniony, jeśli Wykonawca wykaże, że</w:t>
      </w:r>
      <w:r w:rsidRPr="00655053">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dwie umowy obejmujące swoim zakresem dostawę sprzętu </w:t>
      </w:r>
      <w:r>
        <w:rPr>
          <w:rFonts w:ascii="Times New Roman" w:eastAsia="Calibri" w:hAnsi="Times New Roman" w:cs="Times New Roman"/>
          <w:sz w:val="24"/>
          <w:szCs w:val="24"/>
        </w:rPr>
        <w:t>informatycznego</w:t>
      </w:r>
      <w:r w:rsidRPr="00655053">
        <w:rPr>
          <w:rFonts w:ascii="Times New Roman" w:eastAsia="Calibri" w:hAnsi="Times New Roman" w:cs="Times New Roman"/>
          <w:sz w:val="24"/>
          <w:szCs w:val="24"/>
        </w:rPr>
        <w:t xml:space="preserve">, których wartość nie może być mniejsza </w:t>
      </w:r>
      <w:r w:rsidRPr="00E70526">
        <w:rPr>
          <w:rFonts w:ascii="Times New Roman" w:eastAsia="Calibri" w:hAnsi="Times New Roman" w:cs="Times New Roman"/>
          <w:sz w:val="24"/>
          <w:szCs w:val="24"/>
        </w:rPr>
        <w:t xml:space="preserve">niż </w:t>
      </w:r>
      <w:r w:rsidR="00D34FCA" w:rsidRPr="00897D47">
        <w:rPr>
          <w:rFonts w:ascii="Times New Roman" w:eastAsia="Calibri" w:hAnsi="Times New Roman" w:cs="Times New Roman"/>
          <w:sz w:val="24"/>
          <w:szCs w:val="24"/>
        </w:rPr>
        <w:t>4</w:t>
      </w:r>
      <w:r w:rsidRPr="00897D47">
        <w:rPr>
          <w:rFonts w:ascii="Times New Roman" w:eastAsia="Calibri" w:hAnsi="Times New Roman" w:cs="Times New Roman"/>
          <w:sz w:val="24"/>
          <w:szCs w:val="24"/>
        </w:rPr>
        <w:t>0</w:t>
      </w:r>
      <w:r w:rsidR="00B147FF" w:rsidRPr="00897D47">
        <w:rPr>
          <w:rFonts w:ascii="Times New Roman" w:eastAsia="Calibri" w:hAnsi="Times New Roman" w:cs="Times New Roman"/>
          <w:sz w:val="24"/>
          <w:szCs w:val="24"/>
        </w:rPr>
        <w:t>0</w:t>
      </w:r>
      <w:r w:rsidRPr="00E70526">
        <w:rPr>
          <w:rFonts w:ascii="Times New Roman" w:eastAsia="Calibri" w:hAnsi="Times New Roman" w:cs="Times New Roman"/>
          <w:sz w:val="24"/>
          <w:szCs w:val="24"/>
        </w:rPr>
        <w:t xml:space="preserve"> 000 zł brutto</w:t>
      </w:r>
      <w:r w:rsidRPr="00655053">
        <w:rPr>
          <w:rFonts w:ascii="Times New Roman" w:eastAsia="Calibri" w:hAnsi="Times New Roman" w:cs="Times New Roman"/>
          <w:sz w:val="24"/>
          <w:szCs w:val="24"/>
        </w:rPr>
        <w:t xml:space="preserve"> w każdej z umów.</w:t>
      </w:r>
    </w:p>
    <w:p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 xml:space="preserve">W przypadku wspólnego ubiegania się o zamówienie przez Wykonawców, Zamawiający uzna warunek dotyczący zdolności technicznej lub zawodowej za spełniony, gdy jeden z Wykonawców wykaże się realizacją dwóch wymaganych przez Zamawiającego umów. Zamawiający nie dopuszcza sumowania zdolności </w:t>
      </w:r>
      <w:r w:rsidRPr="00655053">
        <w:rPr>
          <w:rFonts w:ascii="Times New Roman" w:eastAsia="Calibri" w:hAnsi="Times New Roman" w:cs="Times New Roman"/>
          <w:sz w:val="24"/>
          <w:szCs w:val="24"/>
        </w:rPr>
        <w:lastRenderedPageBreak/>
        <w:t>technicznej lub zawodowej, tzn. warunek nie zostanie uznany za spełniony w</w:t>
      </w:r>
      <w:r>
        <w:rPr>
          <w:rFonts w:ascii="Times New Roman" w:eastAsia="Calibri" w:hAnsi="Times New Roman" w:cs="Times New Roman"/>
          <w:sz w:val="24"/>
          <w:szCs w:val="24"/>
        </w:rPr>
        <w:t> </w:t>
      </w:r>
      <w:r w:rsidRPr="00655053">
        <w:rPr>
          <w:rFonts w:ascii="Times New Roman" w:eastAsia="Calibri" w:hAnsi="Times New Roman" w:cs="Times New Roman"/>
          <w:sz w:val="24"/>
          <w:szCs w:val="24"/>
        </w:rPr>
        <w:t>sytuacji, gdy Wykonawcy wspólnie ubiegający się o zamówienie wykażą, że zrealizowali w sumie dwie umowy, ale żaden z nich nie zrealizował samodzielnie dwóch umów wymaganych przez Zamawiającego.</w:t>
      </w:r>
    </w:p>
    <w:p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umowy wymagane przez Zamawiającego.</w:t>
      </w:r>
    </w:p>
    <w:p w:rsidR="00A618C4" w:rsidRPr="00A618C4" w:rsidRDefault="00A618C4" w:rsidP="00805883">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869B9">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w:t>
      </w:r>
      <w:r w:rsidR="00EF43BA">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zamówieniu.</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może w celu potwierdzenia spełniania warunków udziału w</w:t>
      </w:r>
      <w:r w:rsidR="002355B6">
        <w:rPr>
          <w:rFonts w:ascii="Times New Roman" w:eastAsia="Calibri" w:hAnsi="Times New Roman" w:cs="Times New Roman"/>
          <w:sz w:val="24"/>
          <w:szCs w:val="24"/>
        </w:rPr>
        <w:t> </w:t>
      </w:r>
      <w:r w:rsidRPr="00A618C4">
        <w:rPr>
          <w:rFonts w:ascii="Times New Roman" w:eastAsia="Calibri" w:hAnsi="Times New Roman" w:cs="Times New Roman"/>
          <w:sz w:val="24"/>
          <w:szCs w:val="24"/>
        </w:rPr>
        <w:t>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Zobowiązanie podmiotu udostępniającego zasoby, o którym mowa w pkt. </w:t>
      </w:r>
      <w:r w:rsidR="008D1FF7">
        <w:rPr>
          <w:rFonts w:ascii="Times New Roman" w:eastAsia="Calibri" w:hAnsi="Times New Roman" w:cs="Times New Roman"/>
          <w:sz w:val="24"/>
          <w:szCs w:val="24"/>
        </w:rPr>
        <w:t>3</w:t>
      </w:r>
      <w:r w:rsidRPr="00A618C4">
        <w:rPr>
          <w:rFonts w:ascii="Times New Roman" w:eastAsia="Calibri" w:hAnsi="Times New Roman" w:cs="Times New Roman"/>
          <w:sz w:val="24"/>
          <w:szCs w:val="24"/>
        </w:rPr>
        <w:t>, potwierdza, że stosunek łączący Wykonawcę z podmiotami udostępniającymi zasoby gwarantuje rzeczywisty dostęp do tych zasobów oraz określa w szczególności:</w:t>
      </w:r>
    </w:p>
    <w:p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1E4BC0">
      <w:pPr>
        <w:numPr>
          <w:ilvl w:val="0"/>
          <w:numId w:val="23"/>
        </w:numPr>
        <w:spacing w:after="0" w:line="240" w:lineRule="auto"/>
        <w:ind w:left="993" w:hanging="284"/>
        <w:jc w:val="both"/>
        <w:rPr>
          <w:rFonts w:ascii="Times New Roman" w:eastAsia="Calibri" w:hAnsi="Times New Roman" w:cs="Times New Roman"/>
          <w:sz w:val="24"/>
          <w:szCs w:val="24"/>
        </w:rPr>
      </w:pPr>
      <w:bookmarkStart w:id="5" w:name="_Hlk68774834"/>
      <w:r w:rsidRPr="00A618C4">
        <w:rPr>
          <w:rFonts w:ascii="Times New Roman" w:eastAsia="Calibri"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bookmarkEnd w:id="5"/>
      <w:r w:rsidRPr="00A618C4">
        <w:rPr>
          <w:rFonts w:ascii="Times New Roman" w:eastAsia="Calibri" w:hAnsi="Times New Roman" w:cs="Times New Roman"/>
          <w:sz w:val="24"/>
          <w:szCs w:val="24"/>
        </w:rPr>
        <w:t xml:space="preserve">. </w:t>
      </w:r>
    </w:p>
    <w:p w:rsidR="00A618C4" w:rsidRPr="00A618C4" w:rsidRDefault="00A618C4" w:rsidP="001E4BC0">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lub ich sytuacja finansowa lub ekonomiczna, pozwalają na wykazanie przez Wykonawcę spełniania warunków </w:t>
      </w:r>
      <w:r w:rsidRPr="00A618C4">
        <w:rPr>
          <w:rFonts w:ascii="Times New Roman" w:eastAsia="Calibri" w:hAnsi="Times New Roman" w:cs="Times New Roman"/>
          <w:sz w:val="24"/>
          <w:szCs w:val="24"/>
        </w:rPr>
        <w:lastRenderedPageBreak/>
        <w:t>udziału w postępowaniu, a także zbada, czy nie zachodzą wobec tego podmiotu podstawy wykluczenia, które zostały przewidziane względem Wykonawcy.</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w:t>
      </w:r>
      <w:r w:rsidR="00FD04C7">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że za nieudostępnienie zasobów podmiot ten nie ponosi winy.</w:t>
      </w:r>
    </w:p>
    <w:p w:rsid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075ED5">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Pr="00A618C4" w:rsidRDefault="00A618C4" w:rsidP="00075ED5">
      <w:pPr>
        <w:numPr>
          <w:ilvl w:val="5"/>
          <w:numId w:val="1"/>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o niepodleganiu wykluczeniu, spełnianiu warunków udziału w postępowaniu (dalej zwane oświadczeniem JEDZ), w zakresie wskazanym przez Zamawiającego, aktualne na dzień składania ofert</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o którym mowa w ppkt 1) Wykonawca zobowiązany jest złożyć w</w:t>
      </w:r>
      <w:r w:rsidR="00771BEB">
        <w:rPr>
          <w:rFonts w:ascii="Times New Roman" w:eastAsia="Calibri" w:hAnsi="Times New Roman" w:cs="Times New Roman"/>
          <w:sz w:val="24"/>
          <w:szCs w:val="24"/>
        </w:rPr>
        <w:t> </w:t>
      </w:r>
      <w:r w:rsidRPr="00A618C4">
        <w:rPr>
          <w:rFonts w:ascii="Times New Roman" w:eastAsia="Calibri" w:hAnsi="Times New Roman" w:cs="Times New Roman"/>
          <w:sz w:val="24"/>
          <w:szCs w:val="24"/>
        </w:rPr>
        <w:t>formie Jednolitego Europejskiego Dokumentu Zamówienia (JEDZ) sporządzonym zgodnie ze wzorem standardowego formularza określonego w</w:t>
      </w:r>
      <w:r w:rsidR="0073036D">
        <w:rPr>
          <w:rFonts w:ascii="Times New Roman" w:eastAsia="Calibri" w:hAnsi="Times New Roman" w:cs="Times New Roman"/>
          <w:sz w:val="24"/>
          <w:szCs w:val="24"/>
        </w:rPr>
        <w:t> </w:t>
      </w:r>
      <w:r w:rsidRPr="00A618C4">
        <w:rPr>
          <w:rFonts w:ascii="Times New Roman" w:eastAsia="Calibri" w:hAnsi="Times New Roman" w:cs="Times New Roman"/>
          <w:sz w:val="24"/>
          <w:szCs w:val="24"/>
        </w:rPr>
        <w:t>rozporządzeniu Wykonawczym Komisji (UE) 2016/7 z dnia 5 stycznia 2016 r. ustanawiającym standardowy formularz jednolitego europejskiego dokumentu zamówienia (Dz. Urz. UE L 3 z 06.01.2016, str. 16);</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informuje, że instrukcję wypełnienia ESPD oraz edytowalną wersję formularza JEDZ można znaleźć pod adresem: https://www.uzp.gov.pl/baza-wiedzy/prawo-zamowien-publicznych-regulacje/prawo-krajowe/jednolity-europejski-dokument-zamowienia Zamawiający zaleca wypełnienie JEDZ za pomocą serwisu dostępnego pod adresem: https://espd.uzp.gov.pl/. W tym celu przygotowany przez Zamawiającego Jednolity Europejski Dokument Zamówienia (ESPD) w formacie *.xml, stanowiący Załącznik nr 3 do SWZ, należy zaimportować do wyżej wymienionego serwisu oraz postępując zgodnie z</w:t>
      </w:r>
      <w:r w:rsidR="00075ED5">
        <w:rPr>
          <w:rFonts w:ascii="Times New Roman" w:eastAsia="Calibri" w:hAnsi="Times New Roman" w:cs="Times New Roman"/>
          <w:sz w:val="24"/>
          <w:szCs w:val="24"/>
        </w:rPr>
        <w:t> </w:t>
      </w:r>
      <w:r w:rsidRPr="00A618C4">
        <w:rPr>
          <w:rFonts w:ascii="Times New Roman" w:eastAsia="Calibri" w:hAnsi="Times New Roman" w:cs="Times New Roman"/>
          <w:sz w:val="24"/>
          <w:szCs w:val="24"/>
        </w:rPr>
        <w:t>zamieszczoną tam instrukcją wypełnić wzór elektronicznego formularza JEDZ, z zastrzeżeniem poniższych uwag;</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stanowi dowód potwierdzający brak podstaw wykluczenia, spełnianie warunków udziału w postępowaniu, odpowiednio na dzień składania ofert, tymczasowo zastępujący wymagane przez Zamawiającego podmiotowe środki dowodowe – w celu potwierdzenia braku podstaw wykluczenia określonych przez Zamawiającego odpowiednio w Części III JEDZ Tabela A, B, C i D, w celu potwierdzenia spełnienia warunków udziału w postępowaniu określonych przez Zamawiającego w Części IV sekcję α (alfa);</w:t>
      </w:r>
    </w:p>
    <w:p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przypadku wspólnego ubiegania się o zamówienie przez Wykonawców, oświadczenie JEDZ, składa każdy z Wykonawców. Oświadczenia te potwierdzają brak podstaw wykluczenia oraz spełnianie warunków udziału w postępowaniu w zakresie, w jakim każdy z Wykonawców wykazuje spełnianie warunków udziału w postępowaniu;</w:t>
      </w:r>
    </w:p>
    <w:p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przypadku polegania na zdolnościach lub sytuacji podmiotów udostępniających zasoby, Wykonawca przedstawia, wraz z oświadczeniem, JEDZ, także oświadczenie podmiotu udostępniającego zasoby, potwierdzające brak podstaw wykluczenia tego podmiotu oraz odpowiednio spełnianie </w:t>
      </w:r>
      <w:r w:rsidRPr="00A618C4">
        <w:rPr>
          <w:rFonts w:ascii="Times New Roman" w:eastAsia="Calibri" w:hAnsi="Times New Roman" w:cs="Times New Roman"/>
          <w:sz w:val="24"/>
          <w:szCs w:val="24"/>
        </w:rPr>
        <w:lastRenderedPageBreak/>
        <w:t>warunków udziału w postępowaniu w zakresie, w jakim Wykonawca powołuje się na jego zasoby;</w:t>
      </w:r>
    </w:p>
    <w:p w:rsidR="00A618C4" w:rsidRPr="00DF3F8B"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r w:rsidRPr="00DF3F8B">
        <w:rPr>
          <w:rFonts w:ascii="Times New Roman" w:eastAsia="Calibri" w:hAnsi="Times New Roman" w:cs="Times New Roman"/>
          <w:sz w:val="24"/>
          <w:szCs w:val="24"/>
        </w:rPr>
        <w:t>;</w:t>
      </w:r>
    </w:p>
    <w:p w:rsidR="00A618C4" w:rsidRPr="00A618C4"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zobowiązanie podmiotu udostępniającego zasoby do oddania Wykonawcy do dyspozycji niezbędnych zasobów na potrzeby realizacji danego zamówienia,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przypadku polegania na zdolnościach lub sytuacji podmiotów udostępniających zasoby – zgodnie z wzorem stanowiącym Załącznik nr 4 do SWZ lub inny podmiotowy środek dowodowy potwierdzający, że Wykonawca realizując zamówienie, będzie dysponował niezbędnymi zasobami tych podmiotów</w:t>
      </w:r>
      <w:r w:rsidR="00A618C4" w:rsidRPr="00A618C4">
        <w:rPr>
          <w:rFonts w:ascii="Times New Roman" w:eastAsia="Calibri" w:hAnsi="Times New Roman" w:cs="Times New Roman"/>
          <w:sz w:val="24"/>
          <w:szCs w:val="24"/>
        </w:rPr>
        <w:t>;</w:t>
      </w:r>
    </w:p>
    <w:p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pełnomocnictwo lub inny dokument potwierdzający umocowanie do reprezentowania Wykonawcy, o ile ofertę składa pełnomocnik. Wymaganie stosuje się odpowiednio do osoby działającej w imieniu Wykonawców wspólnie ubiegających się o udzielenie zamówienia publicznego (jeśli ofertę składają Wykonawcy wspólnie ubiegający się o udzielenie zamówienia) oraz do osoby działającej w imieniu podmiotu udostępniającego zasoby na zasadach określonych w art. 118 ustawy lub podwykonawcy niebędącego podmiotem udostępniającym zasoby na takich zasadach (jeśli dotyczy);</w:t>
      </w:r>
    </w:p>
    <w:p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dokument potwierdzający wniesienie wadium, jeżeli Wykonawca wnosi wadium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innej formie niż pieniądz;</w:t>
      </w:r>
    </w:p>
    <w:p w:rsidR="00026E0F"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przedmiotowe środki dowodowe, o których mowa w Rozdziale V SWZ pkt 1</w:t>
      </w:r>
      <w:r w:rsidR="00026E0F">
        <w:rPr>
          <w:rFonts w:ascii="Times New Roman" w:eastAsia="Calibri" w:hAnsi="Times New Roman" w:cs="Times New Roman"/>
          <w:sz w:val="24"/>
          <w:szCs w:val="24"/>
        </w:rPr>
        <w:t>;</w:t>
      </w:r>
    </w:p>
    <w:p w:rsidR="00A618C4" w:rsidRPr="00897D47" w:rsidRDefault="00026E0F" w:rsidP="00026E0F">
      <w:pPr>
        <w:numPr>
          <w:ilvl w:val="5"/>
          <w:numId w:val="1"/>
        </w:numPr>
        <w:spacing w:after="120" w:line="240" w:lineRule="auto"/>
        <w:ind w:left="993" w:hanging="284"/>
        <w:jc w:val="both"/>
        <w:rPr>
          <w:rFonts w:ascii="Times New Roman" w:eastAsia="Calibri" w:hAnsi="Times New Roman" w:cs="Times New Roman"/>
          <w:sz w:val="24"/>
          <w:szCs w:val="24"/>
        </w:rPr>
      </w:pPr>
      <w:r w:rsidRPr="00897D47">
        <w:rPr>
          <w:rFonts w:ascii="Times New Roman" w:eastAsia="Calibri" w:hAnsi="Times New Roman" w:cs="Times New Roman"/>
          <w:sz w:val="24"/>
          <w:szCs w:val="24"/>
        </w:rPr>
        <w:t>oświadczenia dotyczące przesłanek wykluczenia z art. 5k rozporządzenia 833/2014 oraz art. 7 ust. 1 ustawy o szczególnych rozwiązaniach w zakresie przeciwdziałania wspieraniu agresji na Ukrainę oraz służących ochronie bezpieczeństwa narodowego – zgodnie z wzorem stanowiącym Załącznik nr 10 do SWZ.</w:t>
      </w:r>
    </w:p>
    <w:p w:rsidR="00A618C4" w:rsidRPr="00A618C4" w:rsidRDefault="00A618C4" w:rsidP="00026E0F">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A618C4" w:rsidRPr="00A618C4" w:rsidRDefault="00A618C4" w:rsidP="00511E77">
      <w:pPr>
        <w:numPr>
          <w:ilvl w:val="0"/>
          <w:numId w:val="25"/>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Jeśli Wykonawca składa oświadczenie, zobowiązany jest </w:t>
      </w:r>
      <w:r w:rsidRPr="00A618C4">
        <w:rPr>
          <w:rFonts w:ascii="Times New Roman" w:eastAsia="Calibri" w:hAnsi="Times New Roman" w:cs="Times New Roman"/>
          <w:sz w:val="24"/>
          <w:szCs w:val="24"/>
        </w:rPr>
        <w:lastRenderedPageBreak/>
        <w:t>podać przyczyny braku możliwości uzyskania dowodów określających, czy te dostawy lub usługi zostały wykonane lub są wykonywane należycie.</w:t>
      </w:r>
    </w:p>
    <w:p w:rsidR="00A618C4" w:rsidRPr="00E1291B" w:rsidRDefault="00A618C4" w:rsidP="008D6D5B">
      <w:pPr>
        <w:spacing w:after="120" w:line="240" w:lineRule="auto"/>
        <w:ind w:left="993"/>
        <w:jc w:val="both"/>
        <w:rPr>
          <w:rFonts w:ascii="Times New Roman" w:eastAsia="Calibri" w:hAnsi="Times New Roman" w:cs="Times New Roman"/>
          <w:sz w:val="24"/>
          <w:szCs w:val="24"/>
        </w:rPr>
      </w:pPr>
      <w:bookmarkStart w:id="6"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End w:id="6"/>
    </w:p>
    <w:p w:rsidR="00A618C4" w:rsidRPr="00A618C4" w:rsidRDefault="00A618C4" w:rsidP="004608B6">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informacja z Krajowego Rejestru Karnego w zakresie: art. 108 ust. 1 pkt 1) i 2) ustawy, art. 108 ust. 1 pkt 4) ustawy – odnośnie orzeczenia zakazu ubiegania się o zamówienie publiczne tytułem środka karnego – sporządzona nie wcześniej niż 6 miesięcy przed jej złożeniem;</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A618C4">
        <w:rPr>
          <w:rFonts w:ascii="Times New Roman" w:eastAsia="Times New Roman" w:hAnsi="Times New Roman" w:cs="Times New Roman"/>
          <w:sz w:val="24"/>
          <w:szCs w:val="24"/>
          <w:lang w:eastAsia="pl-PL"/>
        </w:rPr>
        <w:t>Dz.U. 2021 poz. 275</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wzorem stanowiącym </w:t>
      </w:r>
      <w:r w:rsidRPr="005E5ED7">
        <w:rPr>
          <w:rFonts w:ascii="Times New Roman" w:eastAsia="Calibri" w:hAnsi="Times New Roman" w:cs="Times New Roman"/>
          <w:sz w:val="24"/>
          <w:szCs w:val="24"/>
        </w:rPr>
        <w:t>Załącznik nr 7 do</w:t>
      </w:r>
      <w:r w:rsidRPr="00A618C4">
        <w:rPr>
          <w:rFonts w:ascii="Times New Roman" w:eastAsia="Calibri" w:hAnsi="Times New Roman" w:cs="Times New Roman"/>
          <w:sz w:val="24"/>
          <w:szCs w:val="24"/>
        </w:rPr>
        <w:t xml:space="preserve"> SWZ;</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odpis lub informacja z Krajowego Rejestru Sądowego lub z Centralnej Ewidencji i Informacji o Działalności Gospodarczej, w zakresie art. 109 ust. 1 pkt 4) ustawy, sporządzone nie wcześniej niż 3 miesiące przed jego/jej złożeniem, jeżeli odrębne przepisy wymagają wpisu do rejestru lub ewidencji;</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bookmarkStart w:id="7" w:name="_Hlk67836803"/>
      <w:r w:rsidRPr="00A618C4">
        <w:rPr>
          <w:rFonts w:ascii="Times New Roman" w:eastAsia="Calibri" w:hAnsi="Times New Roman" w:cs="Times New Roman"/>
          <w:sz w:val="24"/>
          <w:szCs w:val="24"/>
        </w:rPr>
        <w:t xml:space="preserve">oświadczenia Wykonawcy o aktualności informacji zawartych w oświadczeniu, o którym mowa w art. 125 ust. 1 ustawy, w zakresie podstaw wykluczenia z postępowania wskazanych przez Zamawiającego, o których mowa w: art. 108 ust. 1 pkt 3) ustawy, </w:t>
      </w:r>
      <w:bookmarkStart w:id="8" w:name="_Hlk68957476"/>
      <w:r w:rsidRPr="00A618C4">
        <w:rPr>
          <w:rFonts w:ascii="Times New Roman" w:eastAsia="Calibri" w:hAnsi="Times New Roman" w:cs="Times New Roman"/>
          <w:sz w:val="24"/>
          <w:szCs w:val="24"/>
        </w:rPr>
        <w:t>art. 108 ust. 1 pkt 4) ustawy – dotyczących orzeczenia zakazu ubiegania się o zamówienie publiczne tytułem środka zapobiegawczego</w:t>
      </w:r>
      <w:bookmarkEnd w:id="8"/>
      <w:r w:rsidRPr="00A618C4">
        <w:rPr>
          <w:rFonts w:ascii="Times New Roman" w:eastAsia="Calibri" w:hAnsi="Times New Roman" w:cs="Times New Roman"/>
          <w:sz w:val="24"/>
          <w:szCs w:val="24"/>
        </w:rPr>
        <w:t xml:space="preserve">, </w:t>
      </w:r>
      <w:bookmarkStart w:id="9" w:name="_Hlk68957497"/>
      <w:r w:rsidRPr="00A618C4">
        <w:rPr>
          <w:rFonts w:ascii="Times New Roman" w:eastAsia="Calibri" w:hAnsi="Times New Roman" w:cs="Times New Roman"/>
          <w:sz w:val="24"/>
          <w:szCs w:val="24"/>
        </w:rPr>
        <w:t>art. 108 ust. 1 pkt 5) ustawy – dotyczących zawarcia z innymi Wykonawcami porozumienia mającego na celu zakłócenie konkurencji</w:t>
      </w:r>
      <w:bookmarkEnd w:id="9"/>
      <w:r w:rsidRPr="00A618C4">
        <w:rPr>
          <w:rFonts w:ascii="Times New Roman" w:eastAsia="Calibri" w:hAnsi="Times New Roman" w:cs="Times New Roman"/>
          <w:sz w:val="24"/>
          <w:szCs w:val="24"/>
        </w:rPr>
        <w:t xml:space="preserve">, </w:t>
      </w:r>
      <w:bookmarkStart w:id="10" w:name="_Hlk68957537"/>
      <w:r w:rsidRPr="00A618C4">
        <w:rPr>
          <w:rFonts w:ascii="Times New Roman" w:eastAsia="Calibri" w:hAnsi="Times New Roman" w:cs="Times New Roman"/>
          <w:sz w:val="24"/>
          <w:szCs w:val="24"/>
        </w:rPr>
        <w:t>art. 108 ust. 1 pkt 6) ustawy</w:t>
      </w:r>
      <w:bookmarkEnd w:id="10"/>
      <w:r w:rsidRPr="00A618C4">
        <w:rPr>
          <w:rFonts w:ascii="Times New Roman" w:eastAsia="Calibri" w:hAnsi="Times New Roman" w:cs="Times New Roman"/>
          <w:sz w:val="24"/>
          <w:szCs w:val="24"/>
        </w:rPr>
        <w:t xml:space="preserve">, </w:t>
      </w:r>
      <w:bookmarkStart w:id="11" w:name="_Hlk68957653"/>
      <w:r w:rsidRPr="00A618C4">
        <w:rPr>
          <w:rFonts w:ascii="Times New Roman" w:eastAsia="Calibri" w:hAnsi="Times New Roman" w:cs="Times New Roman"/>
          <w:sz w:val="24"/>
          <w:szCs w:val="24"/>
        </w:rPr>
        <w:t>art. 109 ust. 1 pkt 5)–10) ustawy</w:t>
      </w:r>
      <w:bookmarkEnd w:id="11"/>
      <w:r w:rsidRPr="00A618C4">
        <w:rPr>
          <w:rFonts w:ascii="Times New Roman" w:eastAsia="Calibri" w:hAnsi="Times New Roman" w:cs="Times New Roman"/>
          <w:sz w:val="24"/>
          <w:szCs w:val="24"/>
        </w:rPr>
        <w:t>.</w:t>
      </w:r>
      <w:bookmarkEnd w:id="7"/>
    </w:p>
    <w:p w:rsid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Zamawiający żąda od Wykonawcy, który polega na zdolnościach technicznych lub zawodowych lub sytuacji finansowej lub ekonomicznej podmiotów udostępniających zasoby na zasadach określonych w art. 118 ustawy przedstawienia w odniesieniu do tych podmiotów dokumentów wymienionych w pkt</w:t>
      </w:r>
      <w:r w:rsidRPr="00064966">
        <w:rPr>
          <w:rFonts w:ascii="Times New Roman" w:eastAsia="Calibri" w:hAnsi="Times New Roman" w:cs="Times New Roman"/>
          <w:sz w:val="24"/>
          <w:szCs w:val="24"/>
        </w:rPr>
        <w:t>. 3 ppkt 1),3)-</w:t>
      </w:r>
      <w:r w:rsidR="00995CAF">
        <w:rPr>
          <w:rFonts w:ascii="Times New Roman" w:eastAsia="Calibri" w:hAnsi="Times New Roman" w:cs="Times New Roman"/>
          <w:sz w:val="24"/>
          <w:szCs w:val="24"/>
        </w:rPr>
        <w:t>4</w:t>
      </w:r>
      <w:r w:rsidRPr="00064966">
        <w:rPr>
          <w:rFonts w:ascii="Times New Roman" w:eastAsia="Calibri" w:hAnsi="Times New Roman" w:cs="Times New Roman"/>
          <w:sz w:val="24"/>
          <w:szCs w:val="24"/>
        </w:rPr>
        <w:t>), potwierdzających, że nie zachodzą wobec tych podmiotów podstawy wykluczenia z</w:t>
      </w:r>
      <w:r w:rsidR="008C64FC">
        <w:rPr>
          <w:rFonts w:ascii="Times New Roman" w:eastAsia="Calibri" w:hAnsi="Times New Roman" w:cs="Times New Roman"/>
          <w:sz w:val="24"/>
          <w:szCs w:val="24"/>
        </w:rPr>
        <w:t> </w:t>
      </w:r>
      <w:r w:rsidRPr="00064966">
        <w:rPr>
          <w:rFonts w:ascii="Times New Roman" w:eastAsia="Calibri" w:hAnsi="Times New Roman" w:cs="Times New Roman"/>
          <w:sz w:val="24"/>
          <w:szCs w:val="24"/>
        </w:rPr>
        <w:t xml:space="preserve">postępowania. </w:t>
      </w:r>
      <w:bookmarkStart w:id="12" w:name="_Hlk67839342"/>
    </w:p>
    <w:p w:rsidR="00A618C4" w:rsidRP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453C00">
        <w:rPr>
          <w:rFonts w:ascii="Times New Roman" w:eastAsia="Calibri" w:hAnsi="Times New Roman" w:cs="Times New Roman"/>
          <w:bCs/>
          <w:sz w:val="24"/>
          <w:szCs w:val="24"/>
        </w:rPr>
        <w:t>W przypadku wspólnego ubiegania się o zamówienie przez Wykonawców, dokumenty i oświadczenia, o których mowa w</w:t>
      </w:r>
      <w:r w:rsidRPr="00453C00">
        <w:rPr>
          <w:rFonts w:ascii="Times New Roman" w:eastAsia="Calibri" w:hAnsi="Times New Roman" w:cs="Times New Roman"/>
          <w:sz w:val="24"/>
          <w:szCs w:val="24"/>
        </w:rPr>
        <w:t xml:space="preserve"> pkt. 3 ppkt 1)-</w:t>
      </w:r>
      <w:r w:rsidR="00995CAF" w:rsidRPr="00453C00">
        <w:rPr>
          <w:rFonts w:ascii="Times New Roman" w:eastAsia="Calibri" w:hAnsi="Times New Roman" w:cs="Times New Roman"/>
          <w:sz w:val="24"/>
          <w:szCs w:val="24"/>
        </w:rPr>
        <w:t>4</w:t>
      </w:r>
      <w:r w:rsidRPr="00453C00">
        <w:rPr>
          <w:rFonts w:ascii="Times New Roman" w:eastAsia="Calibri" w:hAnsi="Times New Roman" w:cs="Times New Roman"/>
          <w:sz w:val="24"/>
          <w:szCs w:val="24"/>
        </w:rPr>
        <w:t>)</w:t>
      </w:r>
      <w:r w:rsidRPr="00453C00">
        <w:rPr>
          <w:rFonts w:ascii="Times New Roman" w:eastAsia="Calibri" w:hAnsi="Times New Roman" w:cs="Times New Roman"/>
          <w:bCs/>
          <w:sz w:val="24"/>
          <w:szCs w:val="24"/>
        </w:rPr>
        <w:t xml:space="preserve"> potwierdzające, że nie zachodzą wobec Wykonawcy wspólnie ubiegającego się o udzielenie zamówienia, składa każdy z Wykonawców wspólnie ubiegający się o udzielenie zamówienia.</w:t>
      </w:r>
      <w:bookmarkEnd w:id="12"/>
    </w:p>
    <w:p w:rsidR="00A618C4" w:rsidRPr="00A618C4" w:rsidRDefault="00A618C4" w:rsidP="001F3BF1">
      <w:pPr>
        <w:numPr>
          <w:ilvl w:val="3"/>
          <w:numId w:val="5"/>
        </w:numPr>
        <w:spacing w:after="0" w:line="240" w:lineRule="auto"/>
        <w:ind w:left="709" w:hanging="284"/>
        <w:jc w:val="both"/>
        <w:rPr>
          <w:rFonts w:ascii="Times New Roman" w:eastAsia="Calibri" w:hAnsi="Times New Roman" w:cs="Times New Roman"/>
          <w:bCs/>
          <w:sz w:val="24"/>
          <w:szCs w:val="24"/>
        </w:rPr>
      </w:pPr>
      <w:bookmarkStart w:id="13" w:name="_Hlk67839397"/>
      <w:r w:rsidRPr="00A618C4">
        <w:rPr>
          <w:rFonts w:ascii="Times New Roman" w:eastAsia="Calibri" w:hAnsi="Times New Roman" w:cs="Times New Roman"/>
          <w:bCs/>
          <w:sz w:val="24"/>
          <w:szCs w:val="24"/>
        </w:rPr>
        <w:t>Jeżeli Wykonawca ma siedzibę lub miejsce zamieszkania poza terytorium Rzeczypospolitej Polskiej zamiast:</w:t>
      </w:r>
    </w:p>
    <w:p w:rsidR="00A618C4" w:rsidRPr="00A618C4" w:rsidRDefault="00A618C4" w:rsidP="0076773F">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informacji z Krajowego Rejestru Karnego, o której mowa </w:t>
      </w:r>
      <w:r w:rsidRPr="001E3E40">
        <w:rPr>
          <w:rFonts w:ascii="Times New Roman" w:eastAsia="Calibri" w:hAnsi="Times New Roman" w:cs="Times New Roman"/>
          <w:bCs/>
          <w:sz w:val="24"/>
          <w:szCs w:val="24"/>
        </w:rPr>
        <w:t xml:space="preserve">w </w:t>
      </w:r>
      <w:bookmarkStart w:id="14" w:name="_Hlk67839096"/>
      <w:r w:rsidRPr="001E3E40">
        <w:rPr>
          <w:rFonts w:ascii="Times New Roman" w:eastAsia="Calibri" w:hAnsi="Times New Roman" w:cs="Times New Roman"/>
          <w:bCs/>
          <w:sz w:val="24"/>
          <w:szCs w:val="24"/>
        </w:rPr>
        <w:t>pkt. 3 pkkt 1)</w:t>
      </w:r>
      <w:bookmarkEnd w:id="14"/>
      <w:r w:rsidRPr="001E3E40">
        <w:rPr>
          <w:rFonts w:ascii="Times New Roman" w:eastAsia="Calibri" w:hAnsi="Times New Roman" w:cs="Times New Roman"/>
          <w:bCs/>
          <w:sz w:val="24"/>
          <w:szCs w:val="24"/>
        </w:rPr>
        <w:t xml:space="preserve"> – składa informację z odpowiedniego rejestru, takiego jak rejestr sądowy, albo, w przypadku</w:t>
      </w:r>
      <w:r w:rsidRPr="00A618C4">
        <w:rPr>
          <w:rFonts w:ascii="Times New Roman" w:eastAsia="Calibri" w:hAnsi="Times New Roman" w:cs="Times New Roman"/>
          <w:bCs/>
          <w:sz w:val="24"/>
          <w:szCs w:val="24"/>
        </w:rPr>
        <w:t xml:space="preserve"> braku takiego rejestru, inny równoważny dokument wydany przez właściwy organ sądowy lub administracyjny kraju, w którym wykonawca ma siedzibę lub miejsce zamieszkania, w zakresie, o którym </w:t>
      </w:r>
      <w:r w:rsidRPr="001E3E40">
        <w:rPr>
          <w:rFonts w:ascii="Times New Roman" w:eastAsia="Calibri" w:hAnsi="Times New Roman" w:cs="Times New Roman"/>
          <w:bCs/>
          <w:sz w:val="24"/>
          <w:szCs w:val="24"/>
        </w:rPr>
        <w:t>mowa w pkt. 3 pkkt 1);</w:t>
      </w:r>
      <w:bookmarkEnd w:id="13"/>
    </w:p>
    <w:p w:rsidR="00A618C4" w:rsidRPr="00A618C4" w:rsidRDefault="00A618C4" w:rsidP="000B54EA">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CB0165">
        <w:rPr>
          <w:rFonts w:ascii="Times New Roman" w:eastAsia="Calibri" w:hAnsi="Times New Roman" w:cs="Times New Roman"/>
          <w:bCs/>
          <w:sz w:val="24"/>
          <w:szCs w:val="24"/>
        </w:rPr>
        <w:t>odpisu albo informacji z Krajowego Rejestru Sądowego lub z Centralnej Ewidencji i Informacji o Działalności Gospodarczej, o których mowa w pkt. 3 ppkt</w:t>
      </w:r>
      <w:r w:rsidR="00995CAF">
        <w:rPr>
          <w:rFonts w:ascii="Times New Roman" w:eastAsia="Calibri" w:hAnsi="Times New Roman" w:cs="Times New Roman"/>
          <w:bCs/>
          <w:sz w:val="24"/>
          <w:szCs w:val="24"/>
        </w:rPr>
        <w:t>3</w:t>
      </w:r>
      <w:r w:rsidRPr="00CB0165">
        <w:rPr>
          <w:rFonts w:ascii="Times New Roman" w:eastAsia="Calibri" w:hAnsi="Times New Roman" w:cs="Times New Roman"/>
          <w:bCs/>
          <w:sz w:val="24"/>
          <w:szCs w:val="24"/>
        </w:rPr>
        <w:t>) – składa dokument lub dokumenty wystawione w kraju, w którym Wykonawca ma</w:t>
      </w:r>
      <w:r w:rsidRPr="00A618C4">
        <w:rPr>
          <w:rFonts w:ascii="Times New Roman" w:eastAsia="Calibri" w:hAnsi="Times New Roman" w:cs="Times New Roman"/>
          <w:bCs/>
          <w:sz w:val="24"/>
          <w:szCs w:val="24"/>
        </w:rPr>
        <w:t xml:space="preserve"> siedzibę lub miejsce zamieszkania, potwierdzające, żenie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618C4" w:rsidRPr="00A618C4" w:rsidRDefault="00A618C4" w:rsidP="0076773F">
      <w:pPr>
        <w:spacing w:after="12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Dokument, o którym mowa w </w:t>
      </w:r>
      <w:r w:rsidRPr="004844DA">
        <w:rPr>
          <w:rFonts w:ascii="Times New Roman" w:eastAsia="Calibri" w:hAnsi="Times New Roman" w:cs="Times New Roman"/>
          <w:bCs/>
          <w:sz w:val="24"/>
          <w:szCs w:val="24"/>
        </w:rPr>
        <w:t>pkt. 6 ppkt 1) powinien</w:t>
      </w:r>
      <w:r w:rsidRPr="00A618C4">
        <w:rPr>
          <w:rFonts w:ascii="Times New Roman" w:eastAsia="Calibri" w:hAnsi="Times New Roman" w:cs="Times New Roman"/>
          <w:bCs/>
          <w:sz w:val="24"/>
          <w:szCs w:val="24"/>
        </w:rPr>
        <w:t xml:space="preserve"> być wystawiony nie wcześniej niż 6 miesięcy przed jego złożeniem. Dokumenty, o których mowa w pkt. 6 ppkt 2), powinny być wystawione nie wcześniej niż 3 miesiące przed ich złożeniem.</w:t>
      </w:r>
    </w:p>
    <w:p w:rsidR="00A618C4" w:rsidRPr="00A618C4" w:rsidRDefault="00A618C4" w:rsidP="003F171F">
      <w:pPr>
        <w:numPr>
          <w:ilvl w:val="3"/>
          <w:numId w:val="5"/>
        </w:numPr>
        <w:spacing w:after="0" w:line="240" w:lineRule="auto"/>
        <w:ind w:left="709" w:hanging="284"/>
        <w:jc w:val="both"/>
        <w:rPr>
          <w:rFonts w:ascii="Times New Roman" w:eastAsia="Calibri" w:hAnsi="Times New Roman" w:cs="Times New Roman"/>
          <w:bCs/>
          <w:sz w:val="24"/>
          <w:szCs w:val="24"/>
        </w:rPr>
      </w:pPr>
      <w:bookmarkStart w:id="15" w:name="_Hlk67841097"/>
      <w:r w:rsidRPr="00A618C4">
        <w:rPr>
          <w:rFonts w:ascii="Times New Roman" w:eastAsia="Calibri" w:hAnsi="Times New Roman" w:cs="Times New Roman"/>
          <w:bCs/>
          <w:sz w:val="24"/>
          <w:szCs w:val="24"/>
        </w:rPr>
        <w:t xml:space="preserve">Jeżeli w kraju, w którym </w:t>
      </w:r>
      <w:r w:rsidRPr="00A176D5">
        <w:rPr>
          <w:rFonts w:ascii="Times New Roman" w:eastAsia="Calibri" w:hAnsi="Times New Roman" w:cs="Times New Roman"/>
          <w:bCs/>
          <w:sz w:val="24"/>
          <w:szCs w:val="24"/>
        </w:rPr>
        <w:t>Wykonawca ma siedzibę lub miejsce zamieszkania, nie wydaje się dokumentów, o których mowa w pkt. 6, lub</w:t>
      </w:r>
      <w:r w:rsidRPr="00A618C4">
        <w:rPr>
          <w:rFonts w:ascii="Times New Roman" w:eastAsia="Calibri" w:hAnsi="Times New Roman" w:cs="Times New Roman"/>
          <w:bCs/>
          <w:sz w:val="24"/>
          <w:szCs w:val="24"/>
        </w:rPr>
        <w:t xml:space="preserve"> gdy dokumenty te nie odnoszą się do wszystkich przypadków, o których mowa w art. 108 ust. 1 pkt 1</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2</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i 4</w:t>
      </w:r>
      <w:r w:rsidR="003F171F">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przedmiotowych dokumentów stosuje się odpowiednio do zapisów </w:t>
      </w:r>
      <w:r w:rsidRPr="00101401">
        <w:rPr>
          <w:rFonts w:ascii="Times New Roman" w:eastAsia="Calibri" w:hAnsi="Times New Roman" w:cs="Times New Roman"/>
          <w:bCs/>
          <w:sz w:val="24"/>
          <w:szCs w:val="24"/>
        </w:rPr>
        <w:t>określonych w pkt. 6.</w:t>
      </w:r>
      <w:bookmarkEnd w:id="15"/>
    </w:p>
    <w:p w:rsidR="00A618C4" w:rsidRDefault="00A618C4"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Do podmiotów udostępniających zasoby na zasadach określonych w art. 118 ustawy mających siedzibę lub miejsce zamieszkania poza terytorium Rzeczypospolitej Polskiej, zapisy </w:t>
      </w:r>
      <w:r w:rsidRPr="00D64D89">
        <w:rPr>
          <w:rFonts w:ascii="Times New Roman" w:eastAsia="Calibri" w:hAnsi="Times New Roman" w:cs="Times New Roman"/>
          <w:bCs/>
          <w:sz w:val="24"/>
          <w:szCs w:val="24"/>
        </w:rPr>
        <w:t>pkt 6 i 7 stosuje</w:t>
      </w:r>
      <w:r w:rsidRPr="00A618C4">
        <w:rPr>
          <w:rFonts w:ascii="Times New Roman" w:eastAsia="Calibri" w:hAnsi="Times New Roman" w:cs="Times New Roman"/>
          <w:bCs/>
          <w:sz w:val="24"/>
          <w:szCs w:val="24"/>
        </w:rPr>
        <w:t xml:space="preserve"> się odpowiednio.</w:t>
      </w:r>
    </w:p>
    <w:p w:rsidR="00876F10" w:rsidRPr="00A618C4" w:rsidRDefault="00876F10"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54472E">
        <w:rPr>
          <w:rFonts w:ascii="Times New Roman" w:eastAsia="Calibri" w:hAnsi="Times New Roman" w:cs="Times New Roman"/>
          <w:bCs/>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aktualnych</w:t>
      </w:r>
      <w:r w:rsidRPr="00B83B26">
        <w:rPr>
          <w:rFonts w:ascii="Times New Roman" w:eastAsia="Calibri" w:hAnsi="Times New Roman" w:cs="Times New Roman"/>
          <w:bCs/>
          <w:sz w:val="24"/>
          <w:szCs w:val="24"/>
        </w:rPr>
        <w:t xml:space="preserve"> na dzień ich złożenia.</w:t>
      </w:r>
    </w:p>
    <w:p w:rsidR="00A618C4" w:rsidRPr="00C868F4"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Podmiotowe środki dowodowe, przedmiotowe środki dowodowe,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2020 poz. 2415), Wykonawca składa </w:t>
      </w:r>
      <w:bookmarkStart w:id="16" w:name="_Hlk70531467"/>
      <w:r w:rsidRPr="00B83B26">
        <w:rPr>
          <w:rFonts w:ascii="Times New Roman" w:eastAsia="Calibri" w:hAnsi="Times New Roman" w:cs="Times New Roman"/>
          <w:bCs/>
          <w:sz w:val="24"/>
          <w:szCs w:val="24"/>
        </w:rPr>
        <w:t>w formie elektronicznej, w zakresie i w sposób określony w przepisach wydanych na podstawie art. 70 ustawy</w:t>
      </w:r>
      <w:bookmarkEnd w:id="16"/>
      <w:r w:rsidRPr="00B83B26">
        <w:rPr>
          <w:rFonts w:ascii="Times New Roman" w:eastAsia="Calibri" w:hAnsi="Times New Roman" w:cs="Times New Roman"/>
          <w:bCs/>
          <w:sz w:val="24"/>
          <w:szCs w:val="24"/>
        </w:rPr>
        <w:t>.</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Oferty, oświadczenia o niepodleganiu wykluczeniu, spełnianiu warunków udziału w postępowaniu, podmiotowe środki dowodowe, w tym oświadczenie Wykonawców wspólnie ubiegających się o udzielenie zamówienia, z którego wynika, które </w:t>
      </w:r>
      <w:r w:rsidR="00A40D2D" w:rsidRPr="00B83B26">
        <w:rPr>
          <w:rFonts w:ascii="Times New Roman" w:eastAsia="Calibri" w:hAnsi="Times New Roman" w:cs="Times New Roman"/>
          <w:bCs/>
          <w:sz w:val="24"/>
          <w:szCs w:val="24"/>
        </w:rPr>
        <w:t xml:space="preserve">dostawy lub </w:t>
      </w:r>
      <w:r w:rsidRPr="00B83B26">
        <w:rPr>
          <w:rFonts w:ascii="Times New Roman" w:eastAsia="Calibri" w:hAnsi="Times New Roman" w:cs="Times New Roman"/>
          <w:bCs/>
          <w:sz w:val="24"/>
          <w:szCs w:val="24"/>
        </w:rPr>
        <w:t xml:space="preserve">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w:t>
      </w:r>
      <w:r w:rsidRPr="00B83B26">
        <w:rPr>
          <w:rFonts w:ascii="Times New Roman" w:eastAsia="Calibri" w:hAnsi="Times New Roman" w:cs="Times New Roman"/>
          <w:bCs/>
          <w:sz w:val="24"/>
          <w:szCs w:val="24"/>
        </w:rPr>
        <w:lastRenderedPageBreak/>
        <w:t>określonych w przepisach wydanych na podstawie art. 18 ustawy z dnia 17 lutego 2005 r. o informatyzacji działalności podmiotów realizujących zadania publiczne (Dz.U. z</w:t>
      </w:r>
      <w:r w:rsidR="00A40D2D"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2020 r. poz. 346, 568, 695, 1517 i 2320), z uwzględnieniem rodzaju przekazywanych danych.</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Informacje, oświadczenia lub dokumenty, inne niż określone w pkt 1</w:t>
      </w:r>
      <w:r w:rsidR="00A1673F" w:rsidRPr="00B83B26">
        <w:rPr>
          <w:rFonts w:ascii="Times New Roman" w:eastAsia="Calibri" w:hAnsi="Times New Roman" w:cs="Times New Roman"/>
          <w:bCs/>
          <w:sz w:val="24"/>
          <w:szCs w:val="24"/>
        </w:rPr>
        <w:t>1</w:t>
      </w:r>
      <w:r w:rsidRPr="00B83B26">
        <w:rPr>
          <w:rFonts w:ascii="Times New Roman" w:eastAsia="Calibri" w:hAnsi="Times New Roman" w:cs="Times New Roman"/>
          <w:bCs/>
          <w:sz w:val="24"/>
          <w:szCs w:val="24"/>
        </w:rPr>
        <w:t>,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w:t>
      </w:r>
      <w:r w:rsidR="001453E3"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których mowa w niniejsz</w:t>
      </w:r>
      <w:r w:rsidR="00431399" w:rsidRPr="00B83B26">
        <w:rPr>
          <w:rFonts w:ascii="Times New Roman" w:eastAsia="Calibri" w:hAnsi="Times New Roman" w:cs="Times New Roman"/>
          <w:bCs/>
          <w:sz w:val="24"/>
          <w:szCs w:val="24"/>
        </w:rPr>
        <w:t>ej</w:t>
      </w:r>
      <w:r w:rsidRPr="00B83B26">
        <w:rPr>
          <w:rFonts w:ascii="Times New Roman" w:eastAsia="Calibri" w:hAnsi="Times New Roman" w:cs="Times New Roman"/>
          <w:bCs/>
          <w:sz w:val="24"/>
          <w:szCs w:val="24"/>
        </w:rPr>
        <w:t xml:space="preserve"> SWZ.</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W przypadku gdy podmiotowe środki dowodowe, przedmiotowe środki dowodowe,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w:t>
      </w:r>
      <w:r w:rsidR="00B04F08"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dokumentem w postaci papierowej.</w:t>
      </w:r>
    </w:p>
    <w:p w:rsidR="00A618C4" w:rsidRP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3C5C00" w:rsidRDefault="00EB6183"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C5C00">
        <w:rPr>
          <w:rFonts w:ascii="Times New Roman" w:eastAsia="Calibri" w:hAnsi="Times New Roman" w:cs="Times New Roman"/>
          <w:b/>
          <w:sz w:val="24"/>
          <w:szCs w:val="24"/>
        </w:rPr>
        <w:t>INFORMACJE O ŚRODKACH KOMUNIKACJI WRAZ ZE WSKAZANIEM OSÓB UPRAWNIONYCH DO KOMUNIKOWANIA SIĘ Z WYKONAWCAMI</w:t>
      </w:r>
      <w:r w:rsidR="005F5D25" w:rsidRPr="003C5C00">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rsidR="003C5C00" w:rsidRPr="00D549BA" w:rsidRDefault="003C5C00" w:rsidP="006A3D55">
      <w:pPr>
        <w:numPr>
          <w:ilvl w:val="0"/>
          <w:numId w:val="29"/>
        </w:numPr>
        <w:spacing w:after="0" w:line="240" w:lineRule="auto"/>
        <w:ind w:left="709" w:hanging="283"/>
        <w:contextualSpacing/>
        <w:rPr>
          <w:rFonts w:ascii="Times New Roman" w:eastAsia="Calibri" w:hAnsi="Times New Roman" w:cs="Times New Roman"/>
          <w:sz w:val="24"/>
          <w:szCs w:val="24"/>
        </w:rPr>
      </w:pPr>
      <w:r w:rsidRPr="008B1F2E">
        <w:rPr>
          <w:rFonts w:ascii="Times New Roman" w:eastAsia="Calibri" w:hAnsi="Times New Roman" w:cs="Times New Roman"/>
          <w:sz w:val="24"/>
          <w:szCs w:val="24"/>
        </w:rPr>
        <w:t xml:space="preserve">Komunikacja między Zamawiającym a Wykonawcami odbywa się elektronicznie przy użyciu miniPortalu https://miniportal.uzp.gov.pl/, ePUAPuhttps://epuap.gov.pl/wps/portal oraz poczty elektronicznej e-mail: </w:t>
      </w:r>
      <w:r w:rsidR="006A3D55">
        <w:rPr>
          <w:rFonts w:ascii="Times New Roman" w:eastAsia="Calibri" w:hAnsi="Times New Roman" w:cs="Times New Roman"/>
          <w:sz w:val="24"/>
          <w:szCs w:val="24"/>
        </w:rPr>
        <w:t>zamowienia@ugdzialdowo.pl</w:t>
      </w:r>
      <w:r w:rsidRPr="008B1F2E">
        <w:rPr>
          <w:rFonts w:ascii="Times New Roman" w:eastAsia="Calibri" w:hAnsi="Times New Roman" w:cs="Times New Roman"/>
          <w:sz w:val="24"/>
          <w:szCs w:val="24"/>
        </w:rPr>
        <w:t xml:space="preserve"> z</w:t>
      </w:r>
      <w:r w:rsidR="005C47E4">
        <w:rPr>
          <w:rFonts w:ascii="Times New Roman" w:eastAsia="Calibri" w:hAnsi="Times New Roman" w:cs="Times New Roman"/>
          <w:sz w:val="24"/>
          <w:szCs w:val="24"/>
        </w:rPr>
        <w:t> </w:t>
      </w:r>
      <w:r w:rsidRPr="008B1F2E">
        <w:rPr>
          <w:rFonts w:ascii="Times New Roman" w:eastAsia="Calibri" w:hAnsi="Times New Roman" w:cs="Times New Roman"/>
          <w:sz w:val="24"/>
          <w:szCs w:val="24"/>
        </w:rPr>
        <w:t>zastrzeżeniem, że złożenie oferty wraz z załącznikami następuje wyłącznie przy użyciu dedykowanego Formularza do złożenia, zmiany, wycofania oferty na MiniPortal.</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Korespondencja przesyłana za pomocą Formularza do komunikacji nie może być szyfrowana.</w:t>
      </w:r>
    </w:p>
    <w:p w:rsidR="003C5C00" w:rsidRPr="00895CFA"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95CFA">
        <w:rPr>
          <w:rFonts w:ascii="Times New Roman" w:eastAsia="Calibri" w:hAnsi="Times New Roman" w:cs="Times New Roman"/>
          <w:sz w:val="24"/>
          <w:szCs w:val="24"/>
        </w:rPr>
        <w:t>Wykonawca zamierzający wziąć udział w postępowaniu o udzielenie zamówienia publicznego, musi posiadać konto na ePUAP. Wykonawca posiadający konto na ePUAP ma dostęp do formularzy: złożenia, zmiany, wycofania oferty oraz do formularza do komunikacji.</w:t>
      </w:r>
    </w:p>
    <w:p w:rsidR="003C5C00" w:rsidRPr="00A618C4"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Wymagania techniczne i organizacyjne wysyłania i odbierania dokumentów elektronicznych, cyfrowego odwzorowania dokumentów w postaci papierowej </w:t>
      </w:r>
      <w:r w:rsidRPr="00A618C4">
        <w:rPr>
          <w:rFonts w:ascii="Times New Roman" w:eastAsia="Calibri" w:hAnsi="Times New Roman" w:cs="Times New Roman"/>
          <w:sz w:val="24"/>
          <w:szCs w:val="24"/>
        </w:rPr>
        <w:lastRenderedPageBreak/>
        <w:t>(elektronicznych kopii dokumentów stworzonych w postaci papierowej) oraz informacji przekazywanych przy ich użyciu opisane zostały w Regulaminie korzystania z miniPortalu oraz Regulaminie ePUAP.</w:t>
      </w:r>
    </w:p>
    <w:p w:rsidR="003C5C00" w:rsidRPr="00A618C4" w:rsidRDefault="006151E3" w:rsidP="003C5C00">
      <w:pPr>
        <w:spacing w:after="0" w:line="240" w:lineRule="auto"/>
        <w:ind w:left="709"/>
        <w:contextualSpacing/>
        <w:jc w:val="both"/>
        <w:rPr>
          <w:rFonts w:ascii="Times New Roman" w:eastAsia="Calibri" w:hAnsi="Times New Roman" w:cs="Times New Roman"/>
          <w:sz w:val="24"/>
          <w:szCs w:val="24"/>
        </w:rPr>
      </w:pPr>
      <w:hyperlink r:id="rId8" w:history="1">
        <w:r w:rsidR="003C5C00" w:rsidRPr="00A618C4">
          <w:rPr>
            <w:rFonts w:ascii="Times New Roman" w:eastAsia="Calibri" w:hAnsi="Times New Roman" w:cs="Times New Roman"/>
            <w:color w:val="0000FF"/>
            <w:sz w:val="24"/>
            <w:szCs w:val="24"/>
            <w:u w:val="single"/>
          </w:rPr>
          <w:t>https://miniportal.uzp.gov.pl/WarunkiUslugi</w:t>
        </w:r>
      </w:hyperlink>
    </w:p>
    <w:p w:rsidR="003C5C00" w:rsidRPr="00A618C4" w:rsidRDefault="006151E3" w:rsidP="003C5C00">
      <w:pPr>
        <w:spacing w:after="0" w:line="240" w:lineRule="auto"/>
        <w:ind w:left="709"/>
        <w:contextualSpacing/>
        <w:jc w:val="both"/>
        <w:rPr>
          <w:rFonts w:ascii="Times New Roman" w:eastAsia="Calibri" w:hAnsi="Times New Roman" w:cs="Times New Roman"/>
          <w:sz w:val="24"/>
          <w:szCs w:val="24"/>
        </w:rPr>
      </w:pPr>
      <w:hyperlink r:id="rId9" w:history="1">
        <w:r w:rsidR="003C5C00" w:rsidRPr="00A618C4">
          <w:rPr>
            <w:rFonts w:ascii="Times New Roman" w:eastAsia="Calibri" w:hAnsi="Times New Roman" w:cs="Times New Roman"/>
            <w:color w:val="0000FF"/>
            <w:sz w:val="24"/>
            <w:szCs w:val="24"/>
            <w:u w:val="single"/>
          </w:rPr>
          <w:t>https://miniportal.uzp.gov.pl/Instrukcja_uzytkownika_miniPortal-ePUAP.pdf</w:t>
        </w:r>
      </w:hyperlink>
    </w:p>
    <w:p w:rsidR="003C5C00" w:rsidRPr="00A618C4" w:rsidRDefault="006151E3" w:rsidP="003C5C00">
      <w:pPr>
        <w:spacing w:after="0" w:line="240" w:lineRule="auto"/>
        <w:ind w:left="709"/>
        <w:contextualSpacing/>
        <w:jc w:val="both"/>
        <w:rPr>
          <w:rFonts w:ascii="Times New Roman" w:eastAsia="Calibri" w:hAnsi="Times New Roman" w:cs="Times New Roman"/>
          <w:sz w:val="24"/>
          <w:szCs w:val="24"/>
        </w:rPr>
      </w:pPr>
      <w:hyperlink r:id="rId10" w:history="1">
        <w:r w:rsidR="003C5C00" w:rsidRPr="00A618C4">
          <w:rPr>
            <w:rFonts w:ascii="Times New Roman" w:eastAsia="Calibri" w:hAnsi="Times New Roman" w:cs="Times New Roman"/>
            <w:color w:val="0000FF"/>
            <w:sz w:val="24"/>
            <w:szCs w:val="24"/>
            <w:u w:val="single"/>
          </w:rPr>
          <w:t>https://epuap.gov.pl/wps/portal/strefa-klienta/regulamin</w:t>
        </w:r>
      </w:hyperlink>
    </w:p>
    <w:p w:rsidR="003C5C00" w:rsidRPr="00A618C4" w:rsidRDefault="003C5C00" w:rsidP="003C5C00">
      <w:pPr>
        <w:spacing w:after="0" w:line="240" w:lineRule="auto"/>
        <w:ind w:left="709"/>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zainteresowany złożeniem oferty w niniejszym postępowaniu o</w:t>
      </w:r>
      <w:r w:rsidR="007E04C1">
        <w:rPr>
          <w:rFonts w:ascii="Times New Roman" w:eastAsia="Calibri" w:hAnsi="Times New Roman" w:cs="Times New Roman"/>
          <w:sz w:val="24"/>
          <w:szCs w:val="24"/>
        </w:rPr>
        <w:t> </w:t>
      </w:r>
      <w:r w:rsidRPr="00A618C4">
        <w:rPr>
          <w:rFonts w:ascii="Times New Roman" w:eastAsia="Calibri" w:hAnsi="Times New Roman" w:cs="Times New Roman"/>
          <w:sz w:val="24"/>
          <w:szCs w:val="24"/>
        </w:rPr>
        <w:t>udzielenie zamówienia publicznego winien zapoznać się z aktualnymi wytycznymi technicznymi zawartymi w ww. regulaminach.</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Maksymalny rozmiar plików przesyłanych za pośrednictwem dedykowanych formularzy do: złożenia, zmiany, wycofania oferty lub wniosku oraz do komunikacji wynosi 150 MB.</w:t>
      </w:r>
    </w:p>
    <w:p w:rsidR="003C5C00" w:rsidRPr="008436F5"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Oferty, oświadczenia, o których mowa w art. 125 ust. 1 ustawy, przedmiotowe środki dowodowe, podmiotowe środki dowodowe, w tym oświadczenie, o którym mowa w</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art. 117 ust. 4 ustawy, oraz zobowiązanie podmiotu udostępniającego zasoby, o</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którym mowa w art. 118 ust. 3 ustawy, pełnomocnictwo lub inne dokumenty niezbędne do przeprowadzenia postępowania o udzielenie zamówienia publicznego, sporządza się w języku polskim w postaci elektronicznej w formatach danych: .pdf, .doc, .docx, .rtf, .odt i przekazuje przy użyciu środków komunikacji elektronicznej określonych dla danych dokumentów w SWZ.</w:t>
      </w:r>
    </w:p>
    <w:p w:rsidR="003C5C00" w:rsidRPr="00564DCC"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Jeżeli Zamawiający lub Wykonawca przekazują oświadczenia, wnioski, zawiadomienia oraz informacje przy użyciu poczty elektronicznej, każda ze stron na żądanie drugiej strony niezwłocznie potwierdza fakt ich otrzymania.</w:t>
      </w:r>
    </w:p>
    <w:p w:rsidR="003C5C00" w:rsidRPr="00FA5C0E"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FA5C0E">
        <w:rPr>
          <w:rFonts w:ascii="Times New Roman" w:eastAsia="Calibri" w:hAnsi="Times New Roman" w:cs="Times New Roman"/>
          <w:sz w:val="24"/>
          <w:szCs w:val="24"/>
        </w:rPr>
        <w:t>We wszelkiej korespondencji związanej z niniejszym postępowaniem Zamawiający i Wykonawcy posługują się znakiem postępowania</w:t>
      </w:r>
      <w:r w:rsidR="006A3D55">
        <w:rPr>
          <w:rFonts w:ascii="Times New Roman" w:eastAsia="Calibri" w:hAnsi="Times New Roman" w:cs="Times New Roman"/>
          <w:sz w:val="24"/>
          <w:szCs w:val="24"/>
        </w:rPr>
        <w:t xml:space="preserve"> FZK.271.</w:t>
      </w:r>
      <w:r w:rsidR="0010370D">
        <w:rPr>
          <w:rFonts w:ascii="Times New Roman" w:eastAsia="Calibri" w:hAnsi="Times New Roman" w:cs="Times New Roman"/>
          <w:sz w:val="24"/>
          <w:szCs w:val="24"/>
        </w:rPr>
        <w:t>7</w:t>
      </w:r>
      <w:r w:rsidR="006A3D55">
        <w:rPr>
          <w:rFonts w:ascii="Times New Roman" w:eastAsia="Calibri" w:hAnsi="Times New Roman" w:cs="Times New Roman"/>
          <w:sz w:val="24"/>
          <w:szCs w:val="24"/>
        </w:rPr>
        <w:t>.2022.</w:t>
      </w:r>
    </w:p>
    <w:p w:rsidR="003C5C00" w:rsidRPr="00894CD9" w:rsidRDefault="003C5C00" w:rsidP="003C5C00">
      <w:pPr>
        <w:numPr>
          <w:ilvl w:val="0"/>
          <w:numId w:val="29"/>
        </w:numPr>
        <w:spacing w:after="0" w:line="240" w:lineRule="auto"/>
        <w:ind w:left="709" w:hanging="425"/>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Za datę przekazania oferty przyjmuje się datę jej przekazania na ePUAP. Za datę przekazania wniosków, zawiadomień, dokumentów elektronicznych, oświadczeń lub cyfrowych odwzorowań oraz innych informacji przyjmuje się datę ich przekazania na ePUAP lub adres poczty elektronicznej Zamawiającego wskazany w pkt. 1.</w:t>
      </w:r>
    </w:p>
    <w:p w:rsidR="003C5C00" w:rsidRPr="00A54F7D" w:rsidRDefault="003C5C00" w:rsidP="003C5C00">
      <w:pPr>
        <w:numPr>
          <w:ilvl w:val="0"/>
          <w:numId w:val="29"/>
        </w:numPr>
        <w:spacing w:after="0" w:line="240" w:lineRule="auto"/>
        <w:ind w:left="709" w:hanging="425"/>
        <w:contextualSpacing/>
        <w:jc w:val="both"/>
        <w:rPr>
          <w:rFonts w:ascii="Times New Roman" w:eastAsia="Calibri" w:hAnsi="Times New Roman" w:cs="Times New Roman"/>
          <w:sz w:val="24"/>
          <w:szCs w:val="24"/>
        </w:rPr>
      </w:pPr>
      <w:r w:rsidRPr="00A54F7D">
        <w:rPr>
          <w:rFonts w:ascii="Times New Roman" w:eastAsia="Calibri" w:hAnsi="Times New Roman" w:cs="Times New Roman"/>
          <w:sz w:val="24"/>
          <w:szCs w:val="24"/>
        </w:rPr>
        <w:t xml:space="preserve">Osobą uprawnioną do </w:t>
      </w:r>
      <w:r>
        <w:rPr>
          <w:rFonts w:ascii="Times New Roman" w:eastAsia="Calibri" w:hAnsi="Times New Roman" w:cs="Times New Roman"/>
          <w:sz w:val="24"/>
          <w:szCs w:val="24"/>
        </w:rPr>
        <w:t>komunikowania</w:t>
      </w:r>
      <w:r w:rsidRPr="00A54F7D">
        <w:rPr>
          <w:rFonts w:ascii="Times New Roman" w:eastAsia="Calibri" w:hAnsi="Times New Roman" w:cs="Times New Roman"/>
          <w:sz w:val="24"/>
          <w:szCs w:val="24"/>
        </w:rPr>
        <w:t xml:space="preserve"> się z Wykonawcami jest:</w:t>
      </w:r>
    </w:p>
    <w:p w:rsidR="00F71C20" w:rsidRPr="00F71C20" w:rsidRDefault="00F71C20" w:rsidP="00F71C20">
      <w:pPr>
        <w:autoSpaceDE w:val="0"/>
        <w:autoSpaceDN w:val="0"/>
        <w:adjustRightInd w:val="0"/>
        <w:spacing w:after="0" w:line="240" w:lineRule="auto"/>
        <w:ind w:firstLine="708"/>
        <w:rPr>
          <w:rFonts w:ascii="Times New Roman" w:hAnsi="Times New Roman" w:cs="Times New Roman"/>
          <w:color w:val="000000"/>
          <w:sz w:val="23"/>
          <w:szCs w:val="23"/>
        </w:rPr>
      </w:pPr>
      <w:r w:rsidRPr="00F71C20">
        <w:rPr>
          <w:rFonts w:ascii="Times New Roman" w:hAnsi="Times New Roman" w:cs="Times New Roman"/>
          <w:color w:val="000000"/>
          <w:sz w:val="23"/>
          <w:szCs w:val="23"/>
        </w:rPr>
        <w:t xml:space="preserve">w zakresie proceduralnym: Magdalena Grajewska e - mail zamowienia@ugdzialdowo.pl </w:t>
      </w:r>
    </w:p>
    <w:p w:rsidR="00A618C4" w:rsidRDefault="00F71C20" w:rsidP="00F71C20">
      <w:pPr>
        <w:spacing w:after="0" w:line="240" w:lineRule="auto"/>
        <w:ind w:left="709"/>
        <w:contextualSpacing/>
        <w:jc w:val="both"/>
        <w:rPr>
          <w:rFonts w:ascii="Times New Roman" w:hAnsi="Times New Roman" w:cs="Times New Roman"/>
          <w:color w:val="000000"/>
          <w:sz w:val="23"/>
          <w:szCs w:val="23"/>
        </w:rPr>
      </w:pPr>
      <w:r w:rsidRPr="00F71C20">
        <w:rPr>
          <w:rFonts w:ascii="Times New Roman" w:hAnsi="Times New Roman" w:cs="Times New Roman"/>
          <w:color w:val="000000"/>
          <w:sz w:val="23"/>
          <w:szCs w:val="23"/>
        </w:rPr>
        <w:t xml:space="preserve">w zakresie merytorycznym: Marcin Stenkel e-mail </w:t>
      </w:r>
      <w:hyperlink r:id="rId11" w:history="1">
        <w:r w:rsidRPr="00BA57B3">
          <w:rPr>
            <w:rStyle w:val="Hipercze"/>
            <w:rFonts w:ascii="Times New Roman" w:hAnsi="Times New Roman" w:cs="Times New Roman"/>
            <w:sz w:val="23"/>
            <w:szCs w:val="23"/>
          </w:rPr>
          <w:t>admin@ugdzialdowo.pl</w:t>
        </w:r>
      </w:hyperlink>
    </w:p>
    <w:p w:rsidR="00F71C20" w:rsidRPr="00A618C4" w:rsidRDefault="00F71C20" w:rsidP="00F71C20">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związany jest ofertą przez 90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dnia </w:t>
      </w:r>
      <w:r w:rsidR="00695A5B">
        <w:rPr>
          <w:rFonts w:ascii="Times New Roman" w:eastAsia="Calibri" w:hAnsi="Times New Roman" w:cs="Times New Roman"/>
          <w:bCs/>
          <w:sz w:val="24"/>
          <w:szCs w:val="24"/>
        </w:rPr>
        <w:t>2</w:t>
      </w:r>
      <w:r w:rsidR="007E04C1">
        <w:rPr>
          <w:rFonts w:ascii="Times New Roman" w:eastAsia="Calibri" w:hAnsi="Times New Roman" w:cs="Times New Roman"/>
          <w:bCs/>
          <w:sz w:val="24"/>
          <w:szCs w:val="24"/>
        </w:rPr>
        <w:t>3</w:t>
      </w:r>
      <w:r w:rsidR="00695A5B">
        <w:rPr>
          <w:rFonts w:ascii="Times New Roman" w:eastAsia="Calibri" w:hAnsi="Times New Roman" w:cs="Times New Roman"/>
          <w:bCs/>
          <w:sz w:val="24"/>
          <w:szCs w:val="24"/>
        </w:rPr>
        <w:t>.</w:t>
      </w:r>
      <w:r w:rsidR="007E04C1">
        <w:rPr>
          <w:rFonts w:ascii="Times New Roman" w:eastAsia="Calibri" w:hAnsi="Times New Roman" w:cs="Times New Roman"/>
          <w:bCs/>
          <w:sz w:val="24"/>
          <w:szCs w:val="24"/>
        </w:rPr>
        <w:t>10</w:t>
      </w:r>
      <w:r w:rsidR="00695A5B">
        <w:rPr>
          <w:rFonts w:ascii="Times New Roman" w:eastAsia="Calibri" w:hAnsi="Times New Roman" w:cs="Times New Roman"/>
          <w:bCs/>
          <w:sz w:val="24"/>
          <w:szCs w:val="24"/>
        </w:rPr>
        <w:t>.2022r.</w:t>
      </w:r>
    </w:p>
    <w:p w:rsidR="000003A1" w:rsidRPr="00A618C4" w:rsidRDefault="000003A1" w:rsidP="00A618C4">
      <w:pPr>
        <w:spacing w:after="120" w:line="240" w:lineRule="auto"/>
        <w:ind w:left="567"/>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SPOSOBU PRZYGOTOWYWANIA OFERTY</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składa ofertę za pośrednictwem Formularza do złożenia, zmiany, wycofania oferty lub wniosku dostępnego na ePUAP i udostępnionego również na miniPortalu. Formularz do zaszyfrowania oferty przez Wykonawcę jest dostępny dla Wykonawców na miniPortalu, w szczegółach danego postępowania.</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Sposób złożenia oferty, w tym zaszyfrowania oferty opisany został w Regulaminie korzystania z miniPortal. Ofertę należy złożyć w oryginale</w:t>
      </w:r>
      <w:r w:rsidRPr="00B972DA">
        <w:rPr>
          <w:rFonts w:ascii="Times New Roman" w:eastAsia="Calibri" w:hAnsi="Times New Roman" w:cs="Times New Roman"/>
          <w:sz w:val="24"/>
          <w:szCs w:val="24"/>
        </w:rPr>
        <w:t>. Do oferty Wykonawca dołącza dokumenty i oświadczenia, których obowiązek złożenia Zamawiający wskazał w niniejsz</w:t>
      </w:r>
      <w:r>
        <w:rPr>
          <w:rFonts w:ascii="Times New Roman" w:eastAsia="Calibri" w:hAnsi="Times New Roman" w:cs="Times New Roman"/>
          <w:sz w:val="24"/>
          <w:szCs w:val="24"/>
        </w:rPr>
        <w:t>ej</w:t>
      </w:r>
      <w:r w:rsidRPr="00B972DA">
        <w:rPr>
          <w:rFonts w:ascii="Times New Roman" w:eastAsia="Calibri" w:hAnsi="Times New Roman" w:cs="Times New Roman"/>
          <w:sz w:val="24"/>
          <w:szCs w:val="24"/>
        </w:rPr>
        <w:t xml:space="preserve"> SWZ.</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D42971">
        <w:rPr>
          <w:rFonts w:ascii="Times New Roman" w:eastAsia="Calibri" w:hAnsi="Times New Roman" w:cs="Times New Roman"/>
          <w:bCs/>
          <w:sz w:val="24"/>
          <w:szCs w:val="24"/>
        </w:rPr>
        <w:t>Treść oferty musi być zgodna z warunkami zamówienia.</w:t>
      </w:r>
    </w:p>
    <w:p w:rsidR="00F3433E" w:rsidRPr="000534E5"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2D05FC">
        <w:rPr>
          <w:rFonts w:ascii="Times New Roman" w:eastAsia="Calibri" w:hAnsi="Times New Roman" w:cs="Times New Roman"/>
          <w:bCs/>
          <w:sz w:val="24"/>
          <w:szCs w:val="24"/>
        </w:rPr>
        <w:lastRenderedPageBreak/>
        <w:t>Zamawiający żąda wskazania przez Wykonawcę, w ofercie, części zamówienia, których wykonanie zamierza powierzyć podwykonawcom, oraz podania nazw ewentualnych podwykonawców, jeżeli są znani w momencie składania oferty.</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Ofertę</w:t>
      </w:r>
      <w:r>
        <w:rPr>
          <w:rFonts w:ascii="Times New Roman" w:eastAsia="Calibri" w:hAnsi="Times New Roman" w:cs="Times New Roman"/>
          <w:bCs/>
          <w:sz w:val="24"/>
          <w:szCs w:val="24"/>
        </w:rPr>
        <w:t xml:space="preserve"> wraz z załącznikami </w:t>
      </w:r>
      <w:r w:rsidRPr="00A618C4">
        <w:rPr>
          <w:rFonts w:ascii="Times New Roman" w:eastAsia="Calibri" w:hAnsi="Times New Roman" w:cs="Times New Roman"/>
          <w:bCs/>
          <w:sz w:val="24"/>
          <w:szCs w:val="24"/>
        </w:rPr>
        <w:t>Wykonawca składa, pod rygorem nieważności, w formie elektronicznej</w:t>
      </w:r>
      <w:r>
        <w:rPr>
          <w:rFonts w:ascii="Times New Roman" w:eastAsia="Calibri" w:hAnsi="Times New Roman" w:cs="Times New Roman"/>
          <w:bCs/>
          <w:sz w:val="24"/>
          <w:szCs w:val="24"/>
        </w:rPr>
        <w:t xml:space="preserve"> opatrzonej kwalifikowanym podpisem elektronicznym</w:t>
      </w:r>
      <w:r w:rsidRPr="00A618C4">
        <w:rPr>
          <w:rFonts w:ascii="Times New Roman" w:eastAsia="Calibri" w:hAnsi="Times New Roman" w:cs="Times New Roman"/>
          <w:bCs/>
          <w:sz w:val="24"/>
          <w:szCs w:val="24"/>
        </w:rPr>
        <w:t>.</w:t>
      </w:r>
    </w:p>
    <w:p w:rsidR="00F3433E" w:rsidRPr="009D3618"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(Dz.U. 2017 poz. 2247 z późn. zm.) i podpisana kwalifikowanym podpisem elektronicznym przez osoby uprawnione lub upoważnione do reprezentowania Wykonawcy.</w:t>
      </w:r>
      <w:r w:rsidRPr="009D3618">
        <w:rPr>
          <w:rFonts w:ascii="Times New Roman" w:eastAsia="Calibri" w:hAnsi="Times New Roman" w:cs="Times New Roman"/>
          <w:bCs/>
          <w:sz w:val="24"/>
          <w:szCs w:val="24"/>
        </w:rPr>
        <w:t>W</w:t>
      </w:r>
      <w:r>
        <w:rPr>
          <w:rFonts w:ascii="Times New Roman" w:eastAsia="Calibri" w:hAnsi="Times New Roman" w:cs="Times New Roman"/>
          <w:bCs/>
          <w:sz w:val="24"/>
          <w:szCs w:val="24"/>
        </w:rPr>
        <w:t> </w:t>
      </w:r>
      <w:r w:rsidRPr="009D3618">
        <w:rPr>
          <w:rFonts w:ascii="Times New Roman" w:eastAsia="Calibri" w:hAnsi="Times New Roman" w:cs="Times New Roman"/>
          <w:bCs/>
          <w:sz w:val="24"/>
          <w:szCs w:val="24"/>
        </w:rPr>
        <w:t>przypadku sporządzenia przez Wykonawcę oferty w języku obcym przekazuje ją wraz z tłumaczeniem na język polski. Złożenie oferty w języku obcym bez tłumaczenia na język polski spowoduje odrzucenie ofert na podstawie art. 226 ust. 1 pkt 3) ustawy jako niezgodnej z przepisami ustawy.</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FD2B40">
        <w:rPr>
          <w:rFonts w:ascii="Times New Roman" w:eastAsia="Calibri" w:hAnsi="Times New Roman" w:cs="Times New Roman"/>
          <w:bCs/>
          <w:sz w:val="24"/>
          <w:szCs w:val="24"/>
        </w:rPr>
        <w:t>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z</w:t>
      </w:r>
      <w:r w:rsidR="00C53A1D">
        <w:rPr>
          <w:rFonts w:ascii="Times New Roman" w:eastAsia="Calibri" w:hAnsi="Times New Roman" w:cs="Times New Roman"/>
          <w:bCs/>
          <w:sz w:val="24"/>
          <w:szCs w:val="24"/>
        </w:rPr>
        <w:t> </w:t>
      </w:r>
      <w:r w:rsidRPr="00FD2B40">
        <w:rPr>
          <w:rFonts w:ascii="Times New Roman" w:eastAsia="Calibri" w:hAnsi="Times New Roman" w:cs="Times New Roman"/>
          <w:bCs/>
          <w:sz w:val="24"/>
          <w:szCs w:val="24"/>
        </w:rPr>
        <w:t>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w:t>
      </w:r>
      <w:r w:rsidRPr="004C4242">
        <w:rPr>
          <w:rFonts w:ascii="Times New Roman" w:eastAsia="Calibri" w:hAnsi="Times New Roman" w:cs="Times New Roman"/>
          <w:bCs/>
          <w:sz w:val="24"/>
          <w:szCs w:val="24"/>
        </w:rPr>
        <w:t>może wskazać podmiotowe środki dowodowe, które Zamawiający posiada</w:t>
      </w:r>
      <w:r w:rsidRPr="00A618C4">
        <w:rPr>
          <w:rFonts w:ascii="Times New Roman" w:eastAsia="Calibri" w:hAnsi="Times New Roman" w:cs="Times New Roman"/>
          <w:bCs/>
          <w:sz w:val="24"/>
          <w:szCs w:val="24"/>
        </w:rPr>
        <w:t xml:space="preserve"> oraz potwierdzić ich prawidłowość i aktualność, a także podać dane umożliwiające dostęp do tych środków, jeżeli Zamawiający może je uzyskać za pomocą bezpłatnych i</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ogólnodostępnych baz danych, w szczególności rejestrów publicznych w rozumieniu ustawy z dnia 17 lutego 2005 r. o informatyzacji działalności podmiotów realizujących zadania publiczne.</w:t>
      </w:r>
    </w:p>
    <w:p w:rsidR="00F3433E" w:rsidRPr="00A618C4" w:rsidRDefault="00F3433E" w:rsidP="002D10E6">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w:t>
      </w:r>
      <w:r>
        <w:rPr>
          <w:rFonts w:ascii="Times New Roman" w:eastAsia="Calibri" w:hAnsi="Times New Roman" w:cs="Times New Roman"/>
          <w:bCs/>
          <w:sz w:val="24"/>
          <w:szCs w:val="24"/>
        </w:rPr>
        <w:t xml:space="preserve"> oraz treści SWZ i SOPZ</w:t>
      </w:r>
      <w:r w:rsidRPr="00A618C4">
        <w:rPr>
          <w:rFonts w:ascii="Times New Roman" w:eastAsia="Calibri" w:hAnsi="Times New Roman" w:cs="Times New Roman"/>
          <w:bCs/>
          <w:sz w:val="24"/>
          <w:szCs w:val="24"/>
        </w:rPr>
        <w:t>.</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gdy dokumenty elektroniczne w postępowaniu, przekazywane przy użyciu środków komunikacji elektronicznej, zawierają informacje stanowiące tajemnicę przedsiębiorstwa w rozumieniu przepisów ustawy z dnia 16 kwietnia 1993</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r. o zwalczaniu nieuczciwej konkurencji (Dz.U. 2020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w:t>
      </w:r>
      <w:r w:rsidRPr="00A618C4">
        <w:rPr>
          <w:rFonts w:ascii="Times New Roman" w:eastAsia="Calibri" w:hAnsi="Times New Roman" w:cs="Times New Roman"/>
          <w:bCs/>
          <w:sz w:val="24"/>
          <w:szCs w:val="24"/>
        </w:rPr>
        <w:lastRenderedPageBreak/>
        <w:t>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F3433E" w:rsidRPr="006E2063"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5C508A">
        <w:rPr>
          <w:rFonts w:ascii="Times New Roman" w:eastAsia="Calibri" w:hAnsi="Times New Roman" w:cs="Times New Roman"/>
          <w:bCs/>
          <w:sz w:val="24"/>
          <w:szCs w:val="24"/>
        </w:rPr>
        <w:t>Wykonawca może złożyć ofertę do upływu terminu składania ofert</w:t>
      </w:r>
      <w:r w:rsidRPr="006E2063">
        <w:rPr>
          <w:rFonts w:ascii="Times New Roman" w:eastAsia="Calibri" w:hAnsi="Times New Roman" w:cs="Times New Roman"/>
          <w:bCs/>
          <w:sz w:val="24"/>
          <w:szCs w:val="24"/>
        </w:rPr>
        <w:t xml:space="preserve">. </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6E2063">
        <w:rPr>
          <w:rFonts w:ascii="Times New Roman" w:eastAsia="Calibri" w:hAnsi="Times New Roman" w:cs="Times New Roman"/>
          <w:bCs/>
          <w:sz w:val="24"/>
          <w:szCs w:val="24"/>
        </w:rPr>
        <w:t>Wykonawca może przed upływem terminu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F3433E"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po upływie terminu do składania ofert nie może skutecznie dokonać zmiany ani wycofać złożonej oferty.</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334BB5">
        <w:rPr>
          <w:rFonts w:ascii="Times New Roman" w:eastAsia="Calibri" w:hAnsi="Times New Roman" w:cs="Times New Roman"/>
          <w:bCs/>
          <w:sz w:val="24"/>
          <w:szCs w:val="24"/>
        </w:rPr>
        <w:t>Koszty związane z przygotowaniem oferty ponosi Wykonawca</w:t>
      </w:r>
      <w:r>
        <w:rPr>
          <w:rFonts w:ascii="Times New Roman" w:eastAsia="Calibri" w:hAnsi="Times New Roman" w:cs="Times New Roman"/>
          <w:bCs/>
          <w:sz w:val="24"/>
          <w:szCs w:val="24"/>
        </w:rPr>
        <w:t>.</w:t>
      </w:r>
    </w:p>
    <w:p w:rsidR="00F3433E" w:rsidRPr="00A618C4" w:rsidRDefault="00F3433E" w:rsidP="00F3433E">
      <w:pPr>
        <w:numPr>
          <w:ilvl w:val="1"/>
          <w:numId w:val="1"/>
        </w:numPr>
        <w:spacing w:after="12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oferty Wykonawców wspólnie ubiegających się o udzielenie zamówienia:</w:t>
      </w:r>
    </w:p>
    <w:p w:rsidR="00F3433E" w:rsidRPr="00A618C4"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rsidR="00F3433E"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r>
        <w:rPr>
          <w:rFonts w:ascii="Times New Roman" w:eastAsia="Calibri" w:hAnsi="Times New Roman" w:cs="Times New Roman"/>
          <w:bCs/>
          <w:sz w:val="24"/>
          <w:szCs w:val="24"/>
        </w:rPr>
        <w:t>;</w:t>
      </w:r>
    </w:p>
    <w:p w:rsidR="00F3433E" w:rsidRPr="00A618C4" w:rsidRDefault="009034C9"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9034C9">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2876D4" w:rsidRPr="00A618C4" w:rsidRDefault="002876D4" w:rsidP="001F2054">
      <w:pPr>
        <w:spacing w:after="0" w:line="240" w:lineRule="auto"/>
        <w:ind w:left="567"/>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SPOSÓB ORAZ TERMIN SKŁADANIA </w:t>
      </w:r>
      <w:r w:rsidR="00D821BD">
        <w:rPr>
          <w:rFonts w:ascii="Times New Roman" w:eastAsia="Calibri" w:hAnsi="Times New Roman" w:cs="Times New Roman"/>
          <w:b/>
          <w:sz w:val="24"/>
          <w:szCs w:val="24"/>
        </w:rPr>
        <w:t xml:space="preserve">I OTWARCIA </w:t>
      </w:r>
      <w:r w:rsidRPr="00A618C4">
        <w:rPr>
          <w:rFonts w:ascii="Times New Roman" w:eastAsia="Calibri" w:hAnsi="Times New Roman" w:cs="Times New Roman"/>
          <w:b/>
          <w:sz w:val="24"/>
          <w:szCs w:val="24"/>
        </w:rPr>
        <w:t>OFERT</w:t>
      </w:r>
    </w:p>
    <w:p w:rsidR="004E2203" w:rsidRPr="00321E4C" w:rsidRDefault="004E2203" w:rsidP="00695A5B">
      <w:pPr>
        <w:numPr>
          <w:ilvl w:val="1"/>
          <w:numId w:val="1"/>
        </w:numPr>
        <w:spacing w:after="0" w:line="240" w:lineRule="auto"/>
        <w:ind w:left="709" w:hanging="283"/>
        <w:jc w:val="both"/>
        <w:rPr>
          <w:rFonts w:ascii="Times New Roman" w:eastAsia="Calibri" w:hAnsi="Times New Roman" w:cs="Times New Roman"/>
          <w:bCs/>
          <w:sz w:val="24"/>
          <w:szCs w:val="24"/>
        </w:rPr>
      </w:pPr>
      <w:r w:rsidRPr="00F7318D">
        <w:rPr>
          <w:rFonts w:ascii="Times New Roman" w:eastAsia="Calibri" w:hAnsi="Times New Roman" w:cs="Times New Roman"/>
          <w:bCs/>
          <w:sz w:val="24"/>
          <w:szCs w:val="24"/>
        </w:rPr>
        <w:t>Ofertę należy złożyć za pośrednictwem Formularza do złożenia, zmiany, wycofania oferty lub wniosku dostępnego na e-PUAP i udostępnionego na miniPortalu</w:t>
      </w:r>
      <w:r w:rsidRPr="00B56C3F">
        <w:rPr>
          <w:rFonts w:ascii="Times New Roman" w:eastAsia="Calibri" w:hAnsi="Times New Roman" w:cs="Times New Roman"/>
          <w:bCs/>
          <w:sz w:val="24"/>
          <w:szCs w:val="24"/>
        </w:rPr>
        <w:t xml:space="preserve">, do </w:t>
      </w:r>
      <w:r w:rsidRPr="00321E4C">
        <w:rPr>
          <w:rFonts w:ascii="Times New Roman" w:eastAsia="Calibri" w:hAnsi="Times New Roman" w:cs="Times New Roman"/>
          <w:bCs/>
          <w:sz w:val="24"/>
          <w:szCs w:val="24"/>
        </w:rPr>
        <w:t xml:space="preserve">dnia </w:t>
      </w:r>
      <w:r w:rsidR="00185CEE">
        <w:rPr>
          <w:rFonts w:ascii="Times New Roman" w:eastAsia="Calibri" w:hAnsi="Times New Roman" w:cs="Times New Roman"/>
          <w:bCs/>
          <w:sz w:val="24"/>
          <w:szCs w:val="24"/>
        </w:rPr>
        <w:t>26</w:t>
      </w:r>
      <w:r w:rsidR="00695A5B">
        <w:rPr>
          <w:rFonts w:ascii="Times New Roman" w:eastAsia="Calibri" w:hAnsi="Times New Roman" w:cs="Times New Roman"/>
          <w:bCs/>
          <w:sz w:val="24"/>
          <w:szCs w:val="24"/>
        </w:rPr>
        <w:t>.0</w:t>
      </w:r>
      <w:r w:rsidR="00185CEE">
        <w:rPr>
          <w:rFonts w:ascii="Times New Roman" w:eastAsia="Calibri" w:hAnsi="Times New Roman" w:cs="Times New Roman"/>
          <w:bCs/>
          <w:sz w:val="24"/>
          <w:szCs w:val="24"/>
        </w:rPr>
        <w:t>7</w:t>
      </w:r>
      <w:r w:rsidR="00695A5B">
        <w:rPr>
          <w:rFonts w:ascii="Times New Roman" w:eastAsia="Calibri" w:hAnsi="Times New Roman" w:cs="Times New Roman"/>
          <w:bCs/>
          <w:sz w:val="24"/>
          <w:szCs w:val="24"/>
        </w:rPr>
        <w:t xml:space="preserve">.2022r. </w:t>
      </w:r>
      <w:r w:rsidRPr="00321E4C">
        <w:rPr>
          <w:rFonts w:ascii="Times New Roman" w:eastAsia="Calibri" w:hAnsi="Times New Roman" w:cs="Times New Roman"/>
          <w:bCs/>
          <w:sz w:val="24"/>
          <w:szCs w:val="24"/>
        </w:rPr>
        <w:t xml:space="preserve"> godz. </w:t>
      </w:r>
      <w:r w:rsidR="00695A5B" w:rsidRPr="00695A5B">
        <w:rPr>
          <w:rFonts w:ascii="Times New Roman" w:eastAsia="Calibri" w:hAnsi="Times New Roman" w:cs="Times New Roman"/>
          <w:bCs/>
          <w:sz w:val="24"/>
          <w:szCs w:val="24"/>
        </w:rPr>
        <w:t>10:00</w:t>
      </w:r>
      <w:r w:rsidRPr="00695A5B">
        <w:rPr>
          <w:rFonts w:ascii="Times New Roman" w:eastAsia="Calibri" w:hAnsi="Times New Roman" w:cs="Times New Roman"/>
          <w:bCs/>
          <w:sz w:val="24"/>
          <w:szCs w:val="24"/>
        </w:rPr>
        <w:t>.</w:t>
      </w:r>
    </w:p>
    <w:p w:rsidR="004E2203"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321E4C">
        <w:rPr>
          <w:rFonts w:ascii="Times New Roman" w:eastAsia="Calibri" w:hAnsi="Times New Roman" w:cs="Times New Roman"/>
          <w:bCs/>
          <w:sz w:val="24"/>
          <w:szCs w:val="24"/>
        </w:rPr>
        <w:t xml:space="preserve">Otwarcie ofert nastąpi dnia </w:t>
      </w:r>
      <w:r w:rsidR="00185CEE" w:rsidRPr="00185CEE">
        <w:rPr>
          <w:rFonts w:ascii="Times New Roman" w:eastAsia="Calibri" w:hAnsi="Times New Roman" w:cs="Times New Roman"/>
          <w:bCs/>
          <w:sz w:val="24"/>
          <w:szCs w:val="24"/>
        </w:rPr>
        <w:t>26.07.2022 r.</w:t>
      </w:r>
      <w:r w:rsidRPr="00321E4C">
        <w:rPr>
          <w:rFonts w:ascii="Times New Roman" w:eastAsia="Calibri" w:hAnsi="Times New Roman" w:cs="Times New Roman"/>
          <w:bCs/>
          <w:sz w:val="24"/>
          <w:szCs w:val="24"/>
        </w:rPr>
        <w:t>o godz.</w:t>
      </w:r>
      <w:r w:rsidR="00695A5B">
        <w:rPr>
          <w:rFonts w:ascii="Times New Roman" w:eastAsia="Calibri" w:hAnsi="Times New Roman" w:cs="Times New Roman"/>
          <w:bCs/>
          <w:sz w:val="24"/>
          <w:szCs w:val="24"/>
        </w:rPr>
        <w:t xml:space="preserve"> 11:00. </w:t>
      </w:r>
    </w:p>
    <w:p w:rsidR="004E2203" w:rsidRPr="00F03C15"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F03C15">
        <w:rPr>
          <w:rFonts w:ascii="Times New Roman" w:eastAsia="Calibri" w:hAnsi="Times New Roman" w:cs="Times New Roman"/>
          <w:bCs/>
          <w:sz w:val="24"/>
          <w:szCs w:val="24"/>
        </w:rPr>
        <w:t>Otwarcie ofert następuje poprzez użycie mechanizmu do odszyfrowywania ofert dostępnego po zalogowaniu w zakładce Deszyfrowanie na miniPortalu i następuje poprzez wskazanie pliku do odszyfrowania.</w:t>
      </w:r>
    </w:p>
    <w:p w:rsidR="004E2203" w:rsidRPr="00C4159F"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C4159F">
        <w:rPr>
          <w:rFonts w:ascii="Times New Roman" w:eastAsia="Calibri" w:hAnsi="Times New Roman" w:cs="Times New Roman"/>
          <w:bCs/>
          <w:sz w:val="24"/>
          <w:szCs w:val="24"/>
        </w:rPr>
        <w:t>W przypadku awarii sytemu teleinformatycznego, przy użyciu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Niezwłocznie po otwarciu ofert Zamawiający udostępni na stronie internetowej prowadzonego postępowania informacje o:</w:t>
      </w:r>
    </w:p>
    <w:p w:rsidR="004E2203" w:rsidRDefault="004E2203" w:rsidP="004E2203">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nazwach albo imionach i nazwiskach oraz siedzibach lub miejscach prowadzonej działalności gospodarczej albo miejscach zamieszkania </w:t>
      </w:r>
      <w:r>
        <w:rPr>
          <w:rFonts w:ascii="Times New Roman" w:eastAsia="Calibri" w:hAnsi="Times New Roman" w:cs="Times New Roman"/>
          <w:bCs/>
          <w:sz w:val="24"/>
          <w:szCs w:val="24"/>
        </w:rPr>
        <w:t>W</w:t>
      </w:r>
      <w:r w:rsidRPr="00A618C4">
        <w:rPr>
          <w:rFonts w:ascii="Times New Roman" w:eastAsia="Calibri" w:hAnsi="Times New Roman" w:cs="Times New Roman"/>
          <w:bCs/>
          <w:sz w:val="24"/>
          <w:szCs w:val="24"/>
        </w:rPr>
        <w:t>ykonawców, których oferty zostały otwarte;</w:t>
      </w:r>
    </w:p>
    <w:p w:rsidR="00A618C4" w:rsidRPr="00A6204E" w:rsidRDefault="004E2203" w:rsidP="00A6204E">
      <w:pPr>
        <w:numPr>
          <w:ilvl w:val="5"/>
          <w:numId w:val="1"/>
        </w:numPr>
        <w:spacing w:after="0" w:line="240" w:lineRule="auto"/>
        <w:ind w:left="993" w:hanging="284"/>
        <w:jc w:val="both"/>
        <w:rPr>
          <w:rFonts w:ascii="Times New Roman" w:eastAsia="Calibri" w:hAnsi="Times New Roman" w:cs="Times New Roman"/>
          <w:bCs/>
          <w:sz w:val="24"/>
          <w:szCs w:val="24"/>
        </w:rPr>
      </w:pPr>
      <w:r w:rsidRPr="004E2203">
        <w:rPr>
          <w:rFonts w:ascii="Times New Roman" w:eastAsia="Calibri" w:hAnsi="Times New Roman" w:cs="Times New Roman"/>
          <w:bCs/>
          <w:sz w:val="24"/>
          <w:szCs w:val="24"/>
        </w:rPr>
        <w:t>cenach lub kosztach zawartych w ofertach.</w:t>
      </w:r>
    </w:p>
    <w:p w:rsidR="003812C2" w:rsidRDefault="003812C2"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A618C4" w:rsidRPr="00EB7682" w:rsidRDefault="00E222B9" w:rsidP="00EB7682">
      <w:pPr>
        <w:numPr>
          <w:ilvl w:val="1"/>
          <w:numId w:val="1"/>
        </w:numPr>
        <w:spacing w:after="0" w:line="240" w:lineRule="auto"/>
        <w:ind w:left="709" w:hanging="283"/>
        <w:jc w:val="both"/>
        <w:rPr>
          <w:rFonts w:ascii="Times New Roman" w:eastAsia="Calibri" w:hAnsi="Times New Roman" w:cs="Times New Roman"/>
          <w:bCs/>
          <w:sz w:val="24"/>
          <w:szCs w:val="24"/>
        </w:rPr>
      </w:pPr>
      <w:r w:rsidRPr="00E222B9">
        <w:rPr>
          <w:rFonts w:ascii="Times New Roman" w:eastAsia="Calibri" w:hAnsi="Times New Roman" w:cs="Times New Roman"/>
          <w:bCs/>
          <w:sz w:val="24"/>
          <w:szCs w:val="24"/>
        </w:rPr>
        <w:t>Cena oferty zostanie wyliczona przez Wykonawcę w oparciu o Formularz ofertowy, stanowiący Załącznik nr 2 do SWZ.</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Łączna cena oferty brutto musi zawierać wszystkie elementy związane z realizacją przedmiotu zamówienia. </w:t>
      </w:r>
      <w:r w:rsidR="008B56E6" w:rsidRPr="008B56E6">
        <w:rPr>
          <w:rFonts w:ascii="Times New Roman" w:eastAsia="Calibri" w:hAnsi="Times New Roman" w:cs="Times New Roman"/>
          <w:bCs/>
          <w:sz w:val="24"/>
          <w:szCs w:val="24"/>
        </w:rPr>
        <w:t>Cena oferty zostanie przedstawiona przez Wykonawcę w</w:t>
      </w:r>
      <w:r w:rsidR="008B56E6">
        <w:rPr>
          <w:rFonts w:ascii="Times New Roman" w:eastAsia="Calibri" w:hAnsi="Times New Roman" w:cs="Times New Roman"/>
          <w:bCs/>
          <w:sz w:val="24"/>
          <w:szCs w:val="24"/>
        </w:rPr>
        <w:t> </w:t>
      </w:r>
      <w:r w:rsidR="008B56E6" w:rsidRPr="008B56E6">
        <w:rPr>
          <w:rFonts w:ascii="Times New Roman" w:eastAsia="Calibri" w:hAnsi="Times New Roman" w:cs="Times New Roman"/>
          <w:bCs/>
          <w:sz w:val="24"/>
          <w:szCs w:val="24"/>
        </w:rPr>
        <w:t>Formularzu ofertowym stanowiącym Załącznik nr 2 do SWZ</w:t>
      </w:r>
      <w:r w:rsidR="00EB7682">
        <w:rPr>
          <w:rFonts w:ascii="Times New Roman" w:eastAsia="Calibri" w:hAnsi="Times New Roman" w:cs="Times New Roman"/>
          <w:bCs/>
          <w:sz w:val="24"/>
          <w:szCs w:val="24"/>
        </w:rPr>
        <w:t>.</w:t>
      </w:r>
    </w:p>
    <w:p w:rsid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001959" w:rsidRPr="00A618C4" w:rsidRDefault="00001959"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FF6DD5">
        <w:rPr>
          <w:rFonts w:ascii="Times New Roman" w:eastAsia="Calibri" w:hAnsi="Times New Roman" w:cs="Times New Roman"/>
          <w:bCs/>
          <w:sz w:val="24"/>
          <w:szCs w:val="24"/>
        </w:rPr>
        <w:t xml:space="preserve">Podstawę wyliczenia ceny oferty </w:t>
      </w:r>
      <w:r>
        <w:rPr>
          <w:rFonts w:ascii="Times New Roman" w:eastAsia="Calibri" w:hAnsi="Times New Roman" w:cs="Times New Roman"/>
          <w:bCs/>
          <w:sz w:val="24"/>
          <w:szCs w:val="24"/>
        </w:rPr>
        <w:t>stanowi SOPZ będący Załącznikiem nr 1 do SWZ.</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Wykonawca musi uwzględnić w cenie oferty wszelkie koszty niezbędne dla prawidłowego i pełnego wykonania zamówienia oraz wszelkie opłaty i podatki wynikające z obowiązujących przepisów.</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Stawkę podatku od towarów i usług (VAT) należy uwzględnić w wysokości obowiązującej na dzień składania ofert.</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Wszystkie ceny podane w ofercie powinny być w złotych polskich cyfrowo i słownie, w zaokrągleniu do drugiego miejsca po przecinku.</w:t>
      </w:r>
    </w:p>
    <w:p w:rsidR="00A618C4" w:rsidRPr="00A618C4" w:rsidRDefault="00A618C4" w:rsidP="00A36334">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Wszystkie obliczenia winny</w:t>
      </w:r>
      <w:r w:rsidRPr="00A618C4">
        <w:rPr>
          <w:rFonts w:ascii="Times New Roman" w:eastAsia="Calibri" w:hAnsi="Times New Roman" w:cs="Times New Roman"/>
          <w:sz w:val="24"/>
          <w:szCs w:val="24"/>
        </w:rPr>
        <w:t xml:space="preserve"> być dokonywane zgodnie z zasadami arytmetyki.</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 przypadku mnożenia cen jednostkowych netto i ilości jednostkowej – jeżeli obliczona cena nie będzie odpowiadała iloczynowi ceny jednostkowej netto oraz ilości jednostkowej Zamawiający przyjmie, że prawidłowo podano cenę jednostkową netto;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w:t>
      </w:r>
      <w:r w:rsidR="00750237">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ppkt.1) niniejszego Rozdziału, tj. punktem wyjścia będzie cena jednostkowa netto;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rozbieżności pomiędzy ceną brutto oferty podaną liczbą a podaną słownie Zamawiający przyjmie, że prawidłowo podano ten zapis, który odpowiada właściwemu obliczeniu ceny zgodnie z zasadą arytmetyki z uwzględnieniem zapisu w ppkt. 1) niniejszego Rozdziału, tj. punktem wyjścia będzie cena jednostkowa netto</w:t>
      </w:r>
    </w:p>
    <w:p w:rsidR="00A618C4" w:rsidRPr="00A618C4" w:rsidRDefault="00A618C4" w:rsidP="00BD7CEF">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niezwłocznie zawiadamiając o tym Wykonawcę, którego oferta została poprawiona.</w:t>
      </w:r>
    </w:p>
    <w:p w:rsidR="00A618C4" w:rsidRDefault="00A618C4" w:rsidP="00A618C4">
      <w:pPr>
        <w:spacing w:after="0" w:line="240" w:lineRule="auto"/>
        <w:ind w:left="993"/>
        <w:jc w:val="both"/>
        <w:rPr>
          <w:rFonts w:ascii="Times New Roman" w:eastAsia="Calibri" w:hAnsi="Times New Roman" w:cs="Times New Roman"/>
          <w:bCs/>
          <w:sz w:val="24"/>
          <w:szCs w:val="24"/>
        </w:rPr>
      </w:pPr>
    </w:p>
    <w:p w:rsidR="00A618C4" w:rsidRPr="00A265FF"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D3A7C">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001959" w:rsidRPr="00A618C4" w:rsidRDefault="00001959" w:rsidP="00922CCF">
      <w:pPr>
        <w:spacing w:after="0" w:line="240" w:lineRule="auto"/>
        <w:contextualSpacing/>
        <w:jc w:val="both"/>
        <w:rPr>
          <w:rFonts w:ascii="Times New Roman" w:eastAsia="Calibri" w:hAnsi="Times New Roman" w:cs="Times New Roman"/>
          <w:sz w:val="24"/>
          <w:szCs w:val="24"/>
        </w:rPr>
      </w:pPr>
    </w:p>
    <w:p w:rsidR="00001959" w:rsidRPr="00A618C4"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Kryterium „Cena” – </w:t>
      </w:r>
      <w:r>
        <w:rPr>
          <w:rFonts w:ascii="Times New Roman" w:eastAsia="Calibri" w:hAnsi="Times New Roman" w:cs="Times New Roman"/>
          <w:sz w:val="24"/>
          <w:szCs w:val="24"/>
        </w:rPr>
        <w:t>6</w:t>
      </w:r>
      <w:r w:rsidRPr="00A618C4">
        <w:rPr>
          <w:rFonts w:ascii="Times New Roman" w:eastAsia="Calibri" w:hAnsi="Times New Roman" w:cs="Times New Roman"/>
          <w:sz w:val="24"/>
          <w:szCs w:val="24"/>
        </w:rPr>
        <w:t>0%</w:t>
      </w:r>
    </w:p>
    <w:p w:rsidR="00001959" w:rsidRPr="00A618C4"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C3564E">
        <w:rPr>
          <w:rFonts w:ascii="Times New Roman" w:eastAsia="Calibri" w:hAnsi="Times New Roman" w:cs="Times New Roman"/>
          <w:sz w:val="24"/>
          <w:szCs w:val="24"/>
        </w:rPr>
        <w:t>Kryterium „</w:t>
      </w:r>
      <w:r w:rsidRPr="00F3369C">
        <w:rPr>
          <w:rFonts w:ascii="Times New Roman" w:eastAsia="Calibri" w:hAnsi="Times New Roman" w:cs="Times New Roman"/>
          <w:sz w:val="24"/>
          <w:szCs w:val="24"/>
        </w:rPr>
        <w:t xml:space="preserve">Okres gwarancji na </w:t>
      </w:r>
      <w:r w:rsidR="005825F2">
        <w:rPr>
          <w:rFonts w:ascii="Times New Roman" w:eastAsia="Calibri" w:hAnsi="Times New Roman" w:cs="Times New Roman"/>
          <w:sz w:val="24"/>
          <w:szCs w:val="24"/>
        </w:rPr>
        <w:t>laptopy</w:t>
      </w:r>
      <w:r w:rsidRPr="00C3564E">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Pr="00C3564E">
        <w:rPr>
          <w:rFonts w:ascii="Times New Roman" w:eastAsia="Calibri" w:hAnsi="Times New Roman" w:cs="Times New Roman"/>
          <w:sz w:val="24"/>
          <w:szCs w:val="24"/>
        </w:rPr>
        <w:t>0%</w:t>
      </w:r>
    </w:p>
    <w:p w:rsidR="00001959" w:rsidRPr="00A618C4" w:rsidRDefault="00001959" w:rsidP="00001959">
      <w:pPr>
        <w:spacing w:after="0" w:line="240" w:lineRule="auto"/>
        <w:ind w:left="709"/>
        <w:jc w:val="both"/>
        <w:rPr>
          <w:rFonts w:ascii="Times New Roman" w:eastAsia="Calibri" w:hAnsi="Times New Roman" w:cs="Times New Roman"/>
          <w:sz w:val="24"/>
          <w:szCs w:val="24"/>
        </w:rPr>
      </w:pPr>
    </w:p>
    <w:p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
          <w:sz w:val="24"/>
          <w:szCs w:val="24"/>
        </w:rPr>
        <w:t>Kryterium „Cena” (C)</w:t>
      </w:r>
    </w:p>
    <w:p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Punkty w kryterium „Cena” (</w:t>
      </w:r>
      <w:r w:rsidRPr="00A618C4">
        <w:rPr>
          <w:rFonts w:ascii="Times New Roman" w:eastAsia="Calibri" w:hAnsi="Times New Roman" w:cs="Times New Roman"/>
          <w:b/>
          <w:sz w:val="24"/>
          <w:szCs w:val="24"/>
        </w:rPr>
        <w:t>C</w:t>
      </w:r>
      <w:r w:rsidRPr="00A618C4">
        <w:rPr>
          <w:rFonts w:ascii="Times New Roman" w:eastAsia="Calibri" w:hAnsi="Times New Roman" w:cs="Times New Roman"/>
          <w:sz w:val="24"/>
          <w:szCs w:val="24"/>
        </w:rPr>
        <w:t>) zostaną obliczone na podstawie poniższego wzoru:</w:t>
      </w:r>
    </w:p>
    <w:p w:rsidR="00001959" w:rsidRPr="00A618C4" w:rsidRDefault="00001959" w:rsidP="00001959">
      <w:pPr>
        <w:spacing w:after="0" w:line="240" w:lineRule="auto"/>
        <w:ind w:left="709"/>
        <w:contextualSpacing/>
        <w:jc w:val="both"/>
        <w:rPr>
          <w:rFonts w:ascii="Times New Roman" w:eastAsia="Calibri" w:hAnsi="Times New Roman" w:cs="Times New Roman"/>
          <w:sz w:val="24"/>
          <w:szCs w:val="24"/>
        </w:rPr>
      </w:pPr>
    </w:p>
    <w:p w:rsidR="00001959" w:rsidRPr="00A618C4" w:rsidRDefault="00001959" w:rsidP="00001959">
      <w:pPr>
        <w:spacing w:after="0" w:line="240" w:lineRule="auto"/>
        <w:ind w:left="2832" w:firstLine="708"/>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Cena oferty najtańszej</w:t>
      </w:r>
    </w:p>
    <w:p w:rsidR="00001959" w:rsidRPr="00A618C4" w:rsidRDefault="00001959" w:rsidP="00ED160B">
      <w:pPr>
        <w:spacing w:after="0" w:line="240" w:lineRule="auto"/>
        <w:ind w:firstLine="709"/>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 xml:space="preserve">Liczba punktów =  ------------------------------------------------------------ x </w:t>
      </w:r>
      <w:r>
        <w:rPr>
          <w:rFonts w:ascii="Times New Roman" w:eastAsia="Times New Roman" w:hAnsi="Times New Roman" w:cs="Times New Roman"/>
          <w:bCs/>
          <w:sz w:val="24"/>
          <w:szCs w:val="24"/>
          <w:lang w:eastAsia="pl-PL"/>
        </w:rPr>
        <w:t>6</w:t>
      </w:r>
      <w:r w:rsidRPr="00A618C4">
        <w:rPr>
          <w:rFonts w:ascii="Times New Roman" w:eastAsia="Times New Roman" w:hAnsi="Times New Roman" w:cs="Times New Roman"/>
          <w:bCs/>
          <w:sz w:val="24"/>
          <w:szCs w:val="24"/>
          <w:lang w:eastAsia="pl-PL"/>
        </w:rPr>
        <w:t>0</w:t>
      </w:r>
    </w:p>
    <w:p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t>Cena oferty badanej</w:t>
      </w:r>
    </w:p>
    <w:p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Końcowy wynik powyższego działania zostanie zaokrąglony do dwóch miejsc po przecinku zgodnie z zasadami arytmetyki.</w:t>
      </w:r>
    </w:p>
    <w:p w:rsidR="00001959" w:rsidRPr="00A618C4" w:rsidRDefault="00001959" w:rsidP="001431AF">
      <w:pPr>
        <w:spacing w:after="0" w:line="240" w:lineRule="auto"/>
        <w:ind w:left="851"/>
        <w:contextualSpacing/>
        <w:jc w:val="both"/>
        <w:rPr>
          <w:rFonts w:ascii="Times New Roman" w:eastAsia="Calibri" w:hAnsi="Times New Roman" w:cs="Times New Roman"/>
          <w:sz w:val="24"/>
          <w:szCs w:val="24"/>
        </w:rPr>
      </w:pPr>
    </w:p>
    <w:p w:rsidR="00001959" w:rsidRPr="006229A7" w:rsidRDefault="00001959" w:rsidP="003B2FDB">
      <w:pPr>
        <w:spacing w:after="0" w:line="240" w:lineRule="auto"/>
        <w:ind w:left="709"/>
        <w:jc w:val="both"/>
        <w:rPr>
          <w:rFonts w:ascii="Times New Roman" w:eastAsia="Calibri" w:hAnsi="Times New Roman" w:cs="Times New Roman"/>
          <w:b/>
          <w:sz w:val="24"/>
          <w:szCs w:val="24"/>
        </w:rPr>
      </w:pPr>
      <w:r w:rsidRPr="006229A7">
        <w:rPr>
          <w:rFonts w:ascii="Times New Roman" w:eastAsia="Calibri" w:hAnsi="Times New Roman" w:cs="Times New Roman"/>
          <w:b/>
          <w:sz w:val="24"/>
          <w:szCs w:val="24"/>
        </w:rPr>
        <w:t>Kryterium „</w:t>
      </w:r>
      <w:r w:rsidRPr="00F70127">
        <w:rPr>
          <w:rFonts w:ascii="Times New Roman" w:eastAsia="Calibri" w:hAnsi="Times New Roman" w:cs="Times New Roman"/>
          <w:b/>
          <w:sz w:val="24"/>
          <w:szCs w:val="24"/>
        </w:rPr>
        <w:t>Okres gwarancji</w:t>
      </w:r>
      <w:r w:rsidRPr="006229A7">
        <w:rPr>
          <w:rFonts w:ascii="Times New Roman" w:eastAsia="Calibri" w:hAnsi="Times New Roman" w:cs="Times New Roman"/>
          <w:b/>
          <w:sz w:val="24"/>
          <w:szCs w:val="24"/>
        </w:rPr>
        <w:t>” (G</w:t>
      </w:r>
      <w:r w:rsidR="00FD47B7">
        <w:rPr>
          <w:rFonts w:ascii="Times New Roman" w:eastAsia="Calibri" w:hAnsi="Times New Roman" w:cs="Times New Roman"/>
          <w:b/>
          <w:sz w:val="24"/>
          <w:szCs w:val="24"/>
        </w:rPr>
        <w:t>L</w:t>
      </w:r>
      <w:r w:rsidRPr="006229A7">
        <w:rPr>
          <w:rFonts w:ascii="Times New Roman" w:eastAsia="Calibri" w:hAnsi="Times New Roman" w:cs="Times New Roman"/>
          <w:b/>
          <w:sz w:val="24"/>
          <w:szCs w:val="24"/>
        </w:rPr>
        <w:t>)</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Punkty w kryterium „</w:t>
      </w:r>
      <w:r w:rsidRPr="00F70127">
        <w:rPr>
          <w:rFonts w:ascii="Times New Roman" w:eastAsia="Calibri" w:hAnsi="Times New Roman" w:cs="Times New Roman"/>
          <w:sz w:val="24"/>
          <w:szCs w:val="24"/>
        </w:rPr>
        <w:t>Okres gwarancji</w:t>
      </w:r>
      <w:r w:rsidR="009603F7">
        <w:rPr>
          <w:rFonts w:ascii="Times New Roman" w:eastAsia="Calibri" w:hAnsi="Times New Roman" w:cs="Times New Roman"/>
          <w:sz w:val="24"/>
          <w:szCs w:val="24"/>
        </w:rPr>
        <w:t xml:space="preserve"> na laptopy</w:t>
      </w:r>
      <w:r w:rsidRPr="006229A7">
        <w:rPr>
          <w:rFonts w:ascii="Times New Roman" w:eastAsia="Calibri" w:hAnsi="Times New Roman" w:cs="Times New Roman"/>
          <w:sz w:val="24"/>
          <w:szCs w:val="24"/>
        </w:rPr>
        <w:t xml:space="preserve">” zostaną przyznane w skali punktowej do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w:t>
      </w:r>
      <w:r w:rsidRPr="007135AC">
        <w:rPr>
          <w:rFonts w:ascii="Times New Roman" w:eastAsia="Calibri" w:hAnsi="Times New Roman" w:cs="Times New Roman"/>
          <w:sz w:val="24"/>
          <w:szCs w:val="24"/>
        </w:rPr>
        <w:t>oferta Wykonawcy</w:t>
      </w:r>
      <w:r w:rsidRPr="006229A7">
        <w:rPr>
          <w:rFonts w:ascii="Times New Roman" w:eastAsia="Calibri" w:hAnsi="Times New Roman" w:cs="Times New Roman"/>
          <w:sz w:val="24"/>
          <w:szCs w:val="24"/>
        </w:rPr>
        <w:t xml:space="preserve"> może uzyskać maksymalnie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0 punktów.</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Minimalny okres gwarancji </w:t>
      </w:r>
      <w:r>
        <w:rPr>
          <w:rFonts w:ascii="Times New Roman" w:eastAsia="Calibri" w:hAnsi="Times New Roman" w:cs="Times New Roman"/>
          <w:sz w:val="24"/>
          <w:szCs w:val="24"/>
        </w:rPr>
        <w:t xml:space="preserve">dla </w:t>
      </w:r>
      <w:r w:rsidRPr="00F70127">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to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 zgodnie z zapisami SOPZ stanowiącej Załącznik nr 1 do SWZ. Zamawiający przyzna punkty za wydłużenie przez Wykonawcę okresu gwarancji na zaoferowane </w:t>
      </w:r>
      <w:r>
        <w:rPr>
          <w:rFonts w:ascii="Times New Roman" w:eastAsia="Calibri" w:hAnsi="Times New Roman" w:cs="Times New Roman"/>
          <w:sz w:val="24"/>
          <w:szCs w:val="24"/>
        </w:rPr>
        <w:t xml:space="preserve">laptopy </w:t>
      </w:r>
      <w:r w:rsidRPr="006229A7">
        <w:rPr>
          <w:rFonts w:ascii="Times New Roman" w:eastAsia="Calibri" w:hAnsi="Times New Roman" w:cs="Times New Roman"/>
          <w:sz w:val="24"/>
          <w:szCs w:val="24"/>
        </w:rPr>
        <w:t>w ramach oferty w</w:t>
      </w:r>
      <w:r w:rsidR="00A81EAB">
        <w:rPr>
          <w:rFonts w:ascii="Times New Roman" w:eastAsia="Calibri" w:hAnsi="Times New Roman" w:cs="Times New Roman"/>
          <w:sz w:val="24"/>
          <w:szCs w:val="24"/>
        </w:rPr>
        <w:t> </w:t>
      </w:r>
      <w:r w:rsidRPr="006229A7">
        <w:rPr>
          <w:rFonts w:ascii="Times New Roman" w:eastAsia="Calibri" w:hAnsi="Times New Roman" w:cs="Times New Roman"/>
          <w:sz w:val="24"/>
          <w:szCs w:val="24"/>
        </w:rPr>
        <w:t>następujący sposób:</w:t>
      </w:r>
    </w:p>
    <w:p w:rsidR="00001959" w:rsidRPr="006229A7" w:rsidRDefault="00001959" w:rsidP="001431AF">
      <w:pPr>
        <w:spacing w:after="0" w:line="240" w:lineRule="auto"/>
        <w:ind w:left="851"/>
        <w:contextualSpacing/>
        <w:jc w:val="both"/>
        <w:rPr>
          <w:rFonts w:ascii="Times New Roman" w:eastAsia="Calibri" w:hAnsi="Times New Roman" w:cs="Times New Roman"/>
          <w:sz w:val="24"/>
          <w:szCs w:val="24"/>
          <w:highlight w:val="yellow"/>
        </w:rPr>
      </w:pP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Gwarancja </w:t>
      </w:r>
      <w:r>
        <w:rPr>
          <w:rFonts w:ascii="Times New Roman" w:eastAsia="Calibri" w:hAnsi="Times New Roman" w:cs="Times New Roman"/>
          <w:sz w:val="24"/>
          <w:szCs w:val="24"/>
        </w:rPr>
        <w:t xml:space="preserve">dla </w:t>
      </w:r>
      <w:r w:rsidRPr="00F70127">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na okres </w:t>
      </w:r>
      <w:r>
        <w:rPr>
          <w:rFonts w:ascii="Times New Roman" w:eastAsia="Calibri" w:hAnsi="Times New Roman" w:cs="Times New Roman"/>
          <w:sz w:val="24"/>
          <w:szCs w:val="24"/>
        </w:rPr>
        <w:t>od 24</w:t>
      </w:r>
      <w:r w:rsidRPr="006229A7">
        <w:rPr>
          <w:rFonts w:ascii="Times New Roman" w:eastAsia="Calibri" w:hAnsi="Times New Roman" w:cs="Times New Roman"/>
          <w:sz w:val="24"/>
          <w:szCs w:val="24"/>
        </w:rPr>
        <w:t xml:space="preserve"> miesięcy – 0 pkt.</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Gwarancja </w:t>
      </w:r>
      <w:r w:rsidRPr="00462275">
        <w:rPr>
          <w:rFonts w:ascii="Times New Roman" w:eastAsia="Calibri" w:hAnsi="Times New Roman" w:cs="Times New Roman"/>
          <w:sz w:val="24"/>
          <w:szCs w:val="24"/>
        </w:rPr>
        <w:t xml:space="preserve">dla laptopów </w:t>
      </w:r>
      <w:r w:rsidRPr="006229A7">
        <w:rPr>
          <w:rFonts w:ascii="Times New Roman" w:eastAsia="Calibri" w:hAnsi="Times New Roman" w:cs="Times New Roman"/>
          <w:sz w:val="24"/>
          <w:szCs w:val="24"/>
        </w:rPr>
        <w:t xml:space="preserve">na okres </w:t>
      </w:r>
      <w:r w:rsidRPr="008F3694">
        <w:rPr>
          <w:rFonts w:ascii="Times New Roman" w:eastAsia="Calibri" w:hAnsi="Times New Roman" w:cs="Times New Roman"/>
          <w:sz w:val="24"/>
          <w:szCs w:val="24"/>
        </w:rPr>
        <w:t>od 36 miesięcy</w:t>
      </w:r>
      <w:r w:rsidRPr="006229A7">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0 pkt.</w:t>
      </w:r>
    </w:p>
    <w:p w:rsidR="00001959" w:rsidRPr="006229A7" w:rsidRDefault="00001959" w:rsidP="001431AF">
      <w:pPr>
        <w:spacing w:after="0" w:line="240" w:lineRule="exact"/>
        <w:ind w:left="851" w:firstLine="3"/>
        <w:jc w:val="both"/>
        <w:rPr>
          <w:rFonts w:ascii="Verdana" w:eastAsia="Calibri" w:hAnsi="Verdana" w:cs="Times New Roman"/>
          <w:sz w:val="20"/>
          <w:szCs w:val="20"/>
        </w:rPr>
      </w:pP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Oferowana przez Wykonawcę gwarancja </w:t>
      </w:r>
      <w:r w:rsidRPr="00D57F87">
        <w:rPr>
          <w:rFonts w:ascii="Times New Roman" w:eastAsia="Calibri" w:hAnsi="Times New Roman" w:cs="Times New Roman"/>
          <w:sz w:val="24"/>
          <w:szCs w:val="24"/>
        </w:rPr>
        <w:t xml:space="preserve">dla </w:t>
      </w:r>
      <w:r w:rsidRPr="00462275">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nie może być krótsza niż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Zaoferowane </w:t>
      </w:r>
      <w:r w:rsidRPr="00FE5137">
        <w:rPr>
          <w:rFonts w:ascii="Times New Roman" w:eastAsia="Calibri" w:hAnsi="Times New Roman" w:cs="Times New Roman"/>
          <w:sz w:val="24"/>
          <w:szCs w:val="24"/>
        </w:rPr>
        <w:t xml:space="preserve">laptopy </w:t>
      </w:r>
      <w:r w:rsidRPr="006229A7">
        <w:rPr>
          <w:rFonts w:ascii="Times New Roman" w:eastAsia="Calibri" w:hAnsi="Times New Roman" w:cs="Times New Roman"/>
          <w:sz w:val="24"/>
          <w:szCs w:val="24"/>
        </w:rPr>
        <w:t>mus</w:t>
      </w:r>
      <w:r>
        <w:rPr>
          <w:rFonts w:ascii="Times New Roman" w:eastAsia="Calibri" w:hAnsi="Times New Roman" w:cs="Times New Roman"/>
          <w:sz w:val="24"/>
          <w:szCs w:val="24"/>
        </w:rPr>
        <w:t>zą</w:t>
      </w:r>
      <w:r w:rsidRPr="006229A7">
        <w:rPr>
          <w:rFonts w:ascii="Times New Roman" w:eastAsia="Calibri" w:hAnsi="Times New Roman" w:cs="Times New Roman"/>
          <w:sz w:val="24"/>
          <w:szCs w:val="24"/>
        </w:rPr>
        <w:t xml:space="preserve"> być objęte gwarancją na warunkach określonych w Załączniku nr 1 do SWZ –SOPZ oraz w </w:t>
      </w:r>
      <w:r w:rsidRPr="008F3694">
        <w:rPr>
          <w:rFonts w:ascii="Times New Roman" w:eastAsia="Calibri" w:hAnsi="Times New Roman" w:cs="Times New Roman"/>
          <w:sz w:val="24"/>
          <w:szCs w:val="24"/>
        </w:rPr>
        <w:t>Załączniku nr 8 do SWZ</w:t>
      </w:r>
      <w:r w:rsidRPr="006229A7">
        <w:rPr>
          <w:rFonts w:ascii="Times New Roman" w:eastAsia="Calibri" w:hAnsi="Times New Roman" w:cs="Times New Roman"/>
          <w:sz w:val="24"/>
          <w:szCs w:val="24"/>
        </w:rPr>
        <w:t xml:space="preserve"> – Wzór umowy przez cały okres gwarancji, jaki Wykonawca wskazał w</w:t>
      </w:r>
      <w:r>
        <w:rPr>
          <w:rFonts w:ascii="Times New Roman" w:eastAsia="Calibri" w:hAnsi="Times New Roman" w:cs="Times New Roman"/>
          <w:sz w:val="24"/>
          <w:szCs w:val="24"/>
        </w:rPr>
        <w:t> </w:t>
      </w:r>
      <w:r w:rsidRPr="006229A7">
        <w:rPr>
          <w:rFonts w:ascii="Times New Roman" w:eastAsia="Calibri" w:hAnsi="Times New Roman" w:cs="Times New Roman"/>
          <w:sz w:val="24"/>
          <w:szCs w:val="24"/>
        </w:rPr>
        <w:t>Formularzu ofertowym stanowiącym Załącznik nr 2 do SWZ.</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niepodania w ofercie informacji na temat długości gwarancji </w:t>
      </w:r>
      <w:r w:rsidRPr="00F43D04">
        <w:rPr>
          <w:rFonts w:ascii="Times New Roman" w:eastAsia="Calibri" w:hAnsi="Times New Roman" w:cs="Times New Roman"/>
          <w:sz w:val="24"/>
          <w:szCs w:val="24"/>
        </w:rPr>
        <w:t xml:space="preserve">dla </w:t>
      </w:r>
      <w:r>
        <w:rPr>
          <w:rFonts w:ascii="Times New Roman" w:eastAsia="Calibri" w:hAnsi="Times New Roman" w:cs="Times New Roman"/>
          <w:sz w:val="24"/>
          <w:szCs w:val="24"/>
        </w:rPr>
        <w:t xml:space="preserve">zaoferowanych </w:t>
      </w:r>
      <w:r w:rsidRPr="00F43D04">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Zamawiający uzna, że Wykonawca zaoferował minimalny dopuszczalny okres gwarancji wynoszący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i zastosuje art. 223 ust. 2 pkt 3) ustawy niezwłocznie zawiadamiając o tym Wykonawcę, którego oferta została poprawiona, a następnie odpowiednio obliczy punktację w tym kryterium. W przypadku braku zgody Wykonawcy na poprawę, Zamawiający odrzuci ofertę.</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zaoferowania przez Wykonawcę w Formularzu ofertowym stanowiącym Załącznik nr 2 do SWZ </w:t>
      </w:r>
      <w:r>
        <w:rPr>
          <w:rFonts w:ascii="Times New Roman" w:eastAsia="Calibri" w:hAnsi="Times New Roman" w:cs="Times New Roman"/>
          <w:sz w:val="24"/>
          <w:szCs w:val="24"/>
        </w:rPr>
        <w:t xml:space="preserve">okresu </w:t>
      </w:r>
      <w:r w:rsidRPr="006229A7">
        <w:rPr>
          <w:rFonts w:ascii="Times New Roman" w:eastAsia="Calibri" w:hAnsi="Times New Roman" w:cs="Times New Roman"/>
          <w:sz w:val="24"/>
          <w:szCs w:val="24"/>
        </w:rPr>
        <w:t xml:space="preserve">gwarancji poniżej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miesięcy</w:t>
      </w:r>
      <w:r w:rsidRPr="00F43D04">
        <w:rPr>
          <w:rFonts w:ascii="Times New Roman" w:eastAsia="Calibri" w:hAnsi="Times New Roman" w:cs="Times New Roman"/>
          <w:sz w:val="24"/>
          <w:szCs w:val="24"/>
        </w:rPr>
        <w:t>dla</w:t>
      </w:r>
      <w:r>
        <w:rPr>
          <w:rFonts w:ascii="Times New Roman" w:eastAsia="Calibri" w:hAnsi="Times New Roman" w:cs="Times New Roman"/>
          <w:sz w:val="24"/>
          <w:szCs w:val="24"/>
        </w:rPr>
        <w:t xml:space="preserve">zaoferowanych </w:t>
      </w:r>
      <w:r w:rsidRPr="00F43D04">
        <w:rPr>
          <w:rFonts w:ascii="Times New Roman" w:eastAsia="Calibri" w:hAnsi="Times New Roman" w:cs="Times New Roman"/>
          <w:sz w:val="24"/>
          <w:szCs w:val="24"/>
        </w:rPr>
        <w:t>laptopów</w:t>
      </w:r>
      <w:r>
        <w:rPr>
          <w:rFonts w:ascii="Times New Roman" w:eastAsia="Calibri" w:hAnsi="Times New Roman" w:cs="Times New Roman"/>
          <w:sz w:val="24"/>
          <w:szCs w:val="24"/>
        </w:rPr>
        <w:t>,</w:t>
      </w:r>
      <w:r w:rsidRPr="006229A7">
        <w:rPr>
          <w:rFonts w:ascii="Times New Roman" w:eastAsia="Calibri" w:hAnsi="Times New Roman" w:cs="Times New Roman"/>
          <w:sz w:val="24"/>
          <w:szCs w:val="24"/>
        </w:rPr>
        <w:t xml:space="preserve"> Zamawiający odrzuci ofertę na podstawie art. 226 ust. 1 pkt 5) ustawy.</w:t>
      </w: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zaoferowania przez Wykonawcę dłuższego okresu gwarancji </w:t>
      </w:r>
      <w:r w:rsidRPr="0035405D">
        <w:rPr>
          <w:rFonts w:ascii="Times New Roman" w:eastAsia="Calibri" w:hAnsi="Times New Roman" w:cs="Times New Roman"/>
          <w:sz w:val="24"/>
          <w:szCs w:val="24"/>
        </w:rPr>
        <w:t xml:space="preserve">dla zaoferowanych laptopów </w:t>
      </w:r>
      <w:r w:rsidRPr="006229A7">
        <w:rPr>
          <w:rFonts w:ascii="Times New Roman" w:eastAsia="Calibri" w:hAnsi="Times New Roman" w:cs="Times New Roman"/>
          <w:sz w:val="24"/>
          <w:szCs w:val="24"/>
        </w:rPr>
        <w:t xml:space="preserve">niż </w:t>
      </w:r>
      <w:r>
        <w:rPr>
          <w:rFonts w:ascii="Times New Roman" w:eastAsia="Calibri" w:hAnsi="Times New Roman" w:cs="Times New Roman"/>
          <w:sz w:val="24"/>
          <w:szCs w:val="24"/>
        </w:rPr>
        <w:t>36</w:t>
      </w:r>
      <w:r w:rsidRPr="006229A7">
        <w:rPr>
          <w:rFonts w:ascii="Times New Roman" w:eastAsia="Calibri" w:hAnsi="Times New Roman" w:cs="Times New Roman"/>
          <w:sz w:val="24"/>
          <w:szCs w:val="24"/>
        </w:rPr>
        <w:t xml:space="preserve"> miesięcy, Zamawiający przyzna takiej ofercie liczbę punktów jak za okres </w:t>
      </w:r>
      <w:r>
        <w:rPr>
          <w:rFonts w:ascii="Times New Roman" w:eastAsia="Calibri" w:hAnsi="Times New Roman" w:cs="Times New Roman"/>
          <w:sz w:val="24"/>
          <w:szCs w:val="24"/>
        </w:rPr>
        <w:t>36</w:t>
      </w:r>
      <w:r w:rsidRPr="006229A7">
        <w:rPr>
          <w:rFonts w:ascii="Times New Roman" w:eastAsia="Calibri" w:hAnsi="Times New Roman" w:cs="Times New Roman"/>
          <w:sz w:val="24"/>
          <w:szCs w:val="24"/>
        </w:rPr>
        <w:t xml:space="preserve"> miesięcy.</w:t>
      </w:r>
    </w:p>
    <w:p w:rsidR="00001959" w:rsidRDefault="00001959" w:rsidP="001431AF">
      <w:pPr>
        <w:spacing w:after="0" w:line="240" w:lineRule="auto"/>
        <w:ind w:left="851"/>
        <w:contextualSpacing/>
        <w:jc w:val="both"/>
        <w:rPr>
          <w:rFonts w:ascii="Times New Roman" w:eastAsia="Calibri" w:hAnsi="Times New Roman" w:cs="Times New Roman"/>
          <w:sz w:val="24"/>
          <w:szCs w:val="24"/>
        </w:rPr>
      </w:pP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Za najkorzystniejszą zostanie uznana oferta, która uzyska łącznie największa liczbę punktów (P) wyliczoną zgodnie z poniższym wzorem:</w:t>
      </w:r>
    </w:p>
    <w:p w:rsidR="00001959" w:rsidRPr="00A618C4" w:rsidRDefault="00001959" w:rsidP="00001959">
      <w:pPr>
        <w:tabs>
          <w:tab w:val="left" w:pos="851"/>
        </w:tabs>
        <w:spacing w:after="200" w:line="240" w:lineRule="exact"/>
        <w:ind w:left="720"/>
        <w:jc w:val="both"/>
        <w:rPr>
          <w:rFonts w:ascii="Verdana" w:eastAsia="Calibri" w:hAnsi="Verdana" w:cs="Times New Roman"/>
          <w:bCs/>
          <w:sz w:val="20"/>
          <w:szCs w:val="20"/>
        </w:rPr>
      </w:pPr>
    </w:p>
    <w:p w:rsidR="00001959" w:rsidRPr="00A618C4" w:rsidRDefault="00001959" w:rsidP="00001959">
      <w:pPr>
        <w:spacing w:after="200" w:line="240" w:lineRule="exact"/>
        <w:jc w:val="center"/>
        <w:rPr>
          <w:rFonts w:ascii="Times New Roman" w:eastAsia="Calibri" w:hAnsi="Times New Roman" w:cs="Times New Roman"/>
          <w:b/>
          <w:bCs/>
          <w:sz w:val="24"/>
          <w:szCs w:val="24"/>
        </w:rPr>
      </w:pPr>
      <w:r w:rsidRPr="00A618C4">
        <w:rPr>
          <w:rFonts w:ascii="Times New Roman" w:eastAsia="Calibri" w:hAnsi="Times New Roman" w:cs="Times New Roman"/>
          <w:b/>
          <w:bCs/>
          <w:sz w:val="24"/>
          <w:szCs w:val="24"/>
        </w:rPr>
        <w:t>P = C + G</w:t>
      </w:r>
      <w:r w:rsidR="000D7359">
        <w:rPr>
          <w:rFonts w:ascii="Times New Roman" w:eastAsia="Calibri" w:hAnsi="Times New Roman" w:cs="Times New Roman"/>
          <w:b/>
          <w:bCs/>
          <w:sz w:val="24"/>
          <w:szCs w:val="24"/>
        </w:rPr>
        <w:t>L</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gdzie: </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 – łączna liczba punktów oferty ocenianej</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 – liczba punktów uzyskanych w kryterium „Cena”</w:t>
      </w:r>
    </w:p>
    <w:p w:rsidR="00001959" w:rsidRPr="00957CCA" w:rsidRDefault="00001959" w:rsidP="003B2FDB">
      <w:pPr>
        <w:spacing w:after="0" w:line="240" w:lineRule="auto"/>
        <w:ind w:left="709"/>
        <w:jc w:val="both"/>
        <w:rPr>
          <w:rFonts w:ascii="Times New Roman" w:eastAsia="Calibri" w:hAnsi="Times New Roman" w:cs="Times New Roman"/>
          <w:sz w:val="24"/>
          <w:szCs w:val="24"/>
        </w:rPr>
      </w:pPr>
      <w:r w:rsidRPr="003B2FDB">
        <w:rPr>
          <w:rFonts w:ascii="Times New Roman" w:eastAsia="Calibri" w:hAnsi="Times New Roman" w:cs="Times New Roman"/>
          <w:sz w:val="24"/>
          <w:szCs w:val="24"/>
        </w:rPr>
        <w:t>GK – liczba punktów w kryterium „Okres gwarancji</w:t>
      </w:r>
      <w:r w:rsidR="000D7359">
        <w:rPr>
          <w:rFonts w:ascii="Times New Roman" w:eastAsia="Calibri" w:hAnsi="Times New Roman" w:cs="Times New Roman"/>
          <w:sz w:val="24"/>
          <w:szCs w:val="24"/>
        </w:rPr>
        <w:t xml:space="preserve"> na laptopy</w:t>
      </w:r>
      <w:r w:rsidRPr="003B2FDB">
        <w:rPr>
          <w:rFonts w:ascii="Times New Roman" w:eastAsia="Calibri" w:hAnsi="Times New Roman" w:cs="Times New Roman"/>
          <w:sz w:val="24"/>
          <w:szCs w:val="24"/>
        </w:rPr>
        <w:t>”.</w:t>
      </w:r>
    </w:p>
    <w:p w:rsidR="00A618C4" w:rsidRPr="00A618C4" w:rsidRDefault="00A618C4" w:rsidP="00A618C4">
      <w:pPr>
        <w:spacing w:after="0" w:line="240" w:lineRule="auto"/>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05210">
        <w:rPr>
          <w:rFonts w:ascii="Times New Roman" w:eastAsia="Calibri" w:hAnsi="Times New Roman" w:cs="Times New Roman"/>
          <w:b/>
          <w:sz w:val="24"/>
          <w:szCs w:val="24"/>
        </w:rPr>
        <w:t>WYMAGANIA DOTYCZĄCE WADIUM</w:t>
      </w:r>
    </w:p>
    <w:p w:rsidR="00C574C3" w:rsidRPr="00A618C4" w:rsidRDefault="00C574C3" w:rsidP="00502886">
      <w:pPr>
        <w:numPr>
          <w:ilvl w:val="6"/>
          <w:numId w:val="13"/>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wymaga wniesienia wadium w wysokośc</w:t>
      </w:r>
      <w:r w:rsidR="001C2C3E">
        <w:rPr>
          <w:rFonts w:ascii="Times New Roman" w:eastAsia="Calibri" w:hAnsi="Times New Roman" w:cs="Times New Roman"/>
          <w:sz w:val="24"/>
          <w:szCs w:val="24"/>
        </w:rPr>
        <w:t>i</w:t>
      </w:r>
      <w:r w:rsidR="006A3D55">
        <w:rPr>
          <w:rFonts w:ascii="Times New Roman" w:eastAsia="Calibri" w:hAnsi="Times New Roman" w:cs="Times New Roman"/>
          <w:sz w:val="24"/>
          <w:szCs w:val="24"/>
        </w:rPr>
        <w:t xml:space="preserve"> 5 000,00</w:t>
      </w:r>
      <w:r w:rsidR="001C2C3E">
        <w:rPr>
          <w:rFonts w:ascii="Times New Roman" w:eastAsia="Calibri" w:hAnsi="Times New Roman" w:cs="Times New Roman"/>
          <w:sz w:val="24"/>
          <w:szCs w:val="24"/>
        </w:rPr>
        <w:t xml:space="preserve"> zł.</w:t>
      </w:r>
    </w:p>
    <w:p w:rsidR="00CB4E9A" w:rsidRDefault="00A618C4" w:rsidP="00502886">
      <w:pPr>
        <w:numPr>
          <w:ilvl w:val="6"/>
          <w:numId w:val="15"/>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Wadium musi być wniesione przed upływem terminu do składania ofert, wskazanego w SWZ.</w:t>
      </w:r>
    </w:p>
    <w:p w:rsidR="00A618C4" w:rsidRPr="00CB4E9A" w:rsidRDefault="00A618C4" w:rsidP="00CB4E9A">
      <w:pPr>
        <w:numPr>
          <w:ilvl w:val="6"/>
          <w:numId w:val="15"/>
        </w:numPr>
        <w:spacing w:after="0" w:line="240" w:lineRule="auto"/>
        <w:ind w:left="709" w:hanging="283"/>
        <w:jc w:val="both"/>
        <w:rPr>
          <w:rFonts w:ascii="Times New Roman" w:eastAsia="Calibri" w:hAnsi="Times New Roman" w:cs="Times New Roman"/>
          <w:sz w:val="24"/>
          <w:szCs w:val="24"/>
        </w:rPr>
      </w:pPr>
      <w:r w:rsidRPr="00CB4E9A">
        <w:rPr>
          <w:rFonts w:ascii="Times New Roman" w:eastAsia="Calibri" w:hAnsi="Times New Roman" w:cs="Times New Roman"/>
          <w:sz w:val="24"/>
          <w:szCs w:val="24"/>
        </w:rPr>
        <w:t xml:space="preserve">Wadium może być wnoszone w jednej lub kilku następujących formach: </w:t>
      </w:r>
    </w:p>
    <w:p w:rsidR="00A618C4" w:rsidRPr="00A618C4" w:rsidRDefault="00A618C4" w:rsidP="00CB4E9A">
      <w:pPr>
        <w:numPr>
          <w:ilvl w:val="1"/>
          <w:numId w:val="6"/>
        </w:numPr>
        <w:spacing w:before="120"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pieniądzu, przelewem na rachunek bankowy Zamawiającego wskazany w</w:t>
      </w:r>
      <w:r w:rsidR="00054C53">
        <w:rPr>
          <w:rFonts w:ascii="Times New Roman" w:eastAsia="Calibri" w:hAnsi="Times New Roman" w:cs="Times New Roman"/>
          <w:sz w:val="24"/>
          <w:szCs w:val="24"/>
        </w:rPr>
        <w:t> </w:t>
      </w:r>
      <w:r w:rsidRPr="00A618C4">
        <w:rPr>
          <w:rFonts w:ascii="Times New Roman" w:eastAsia="Calibri" w:hAnsi="Times New Roman" w:cs="Times New Roman"/>
          <w:sz w:val="24"/>
          <w:szCs w:val="24"/>
        </w:rPr>
        <w:t>punkcie 4 niniejszego Rozdziału SWZ;</w:t>
      </w:r>
    </w:p>
    <w:p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bankowych;</w:t>
      </w:r>
    </w:p>
    <w:p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ubezpieczeniowych;</w:t>
      </w:r>
    </w:p>
    <w:p w:rsidR="00A618C4" w:rsidRPr="00A618C4" w:rsidRDefault="00A618C4" w:rsidP="00CB4E9A">
      <w:pPr>
        <w:numPr>
          <w:ilvl w:val="1"/>
          <w:numId w:val="6"/>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poręczeniach udzielanych przez podmioty, o których mowa w art. 6b ust. 5 pkt 2 ustawy z dnia 9 listopada 2000 r. o utworzeniu Polskiej Agencji Rozwoju Przedsiębiorczości (</w:t>
      </w:r>
      <w:hyperlink r:id="rId12" w:history="1">
        <w:r w:rsidRPr="00A618C4">
          <w:rPr>
            <w:rFonts w:ascii="Times New Roman" w:eastAsia="Calibri" w:hAnsi="Times New Roman" w:cs="Times New Roman"/>
            <w:sz w:val="24"/>
            <w:szCs w:val="24"/>
          </w:rPr>
          <w:t>Dz.U. 2020 poz. 299</w:t>
        </w:r>
      </w:hyperlink>
      <w:r w:rsidRPr="00A618C4">
        <w:rPr>
          <w:rFonts w:ascii="Times New Roman" w:eastAsia="Calibri" w:hAnsi="Times New Roman" w:cs="Times New Roman"/>
          <w:sz w:val="24"/>
          <w:szCs w:val="24"/>
        </w:rPr>
        <w:t>).</w:t>
      </w:r>
    </w:p>
    <w:p w:rsidR="00A618C4" w:rsidRPr="003E7939" w:rsidRDefault="00A618C4" w:rsidP="007548D2">
      <w:pPr>
        <w:numPr>
          <w:ilvl w:val="6"/>
          <w:numId w:val="15"/>
        </w:numPr>
        <w:spacing w:after="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Wadium </w:t>
      </w:r>
      <w:r w:rsidRPr="003E7939">
        <w:rPr>
          <w:rFonts w:ascii="Times New Roman" w:eastAsia="Calibri" w:hAnsi="Times New Roman" w:cs="Times New Roman"/>
          <w:sz w:val="24"/>
          <w:szCs w:val="24"/>
        </w:rPr>
        <w:t>wnoszone w pieniądzu wpłaca się przelewem na rachunek bankowy:</w:t>
      </w:r>
    </w:p>
    <w:p w:rsidR="00A618C4" w:rsidRPr="00A618C4" w:rsidRDefault="002A65CB" w:rsidP="003E7939">
      <w:pPr>
        <w:spacing w:after="0" w:line="240" w:lineRule="auto"/>
        <w:ind w:left="851"/>
        <w:jc w:val="both"/>
        <w:rPr>
          <w:rFonts w:ascii="Times New Roman" w:eastAsia="Cambria" w:hAnsi="Times New Roman" w:cs="Times New Roman"/>
          <w:b/>
          <w:sz w:val="24"/>
          <w:szCs w:val="24"/>
        </w:rPr>
      </w:pPr>
      <w:r w:rsidRPr="00A618C4">
        <w:rPr>
          <w:rFonts w:ascii="Times New Roman" w:eastAsia="Cambria" w:hAnsi="Times New Roman" w:cs="Times New Roman"/>
          <w:b/>
          <w:sz w:val="24"/>
          <w:szCs w:val="24"/>
        </w:rPr>
        <w:t xml:space="preserve">Nr rachunku </w:t>
      </w:r>
      <w:r w:rsidR="00F71C20" w:rsidRPr="00F71C20">
        <w:rPr>
          <w:rFonts w:ascii="Times New Roman" w:hAnsi="Times New Roman" w:cs="Times New Roman"/>
          <w:b/>
          <w:sz w:val="24"/>
          <w:szCs w:val="24"/>
        </w:rPr>
        <w:t>55 1020 3541 0000 5602 0309 4943</w:t>
      </w:r>
      <w:r w:rsidR="00883E6A" w:rsidRPr="008227E1">
        <w:rPr>
          <w:rFonts w:ascii="Times New Roman" w:eastAsia="Cambria" w:hAnsi="Times New Roman" w:cs="Times New Roman"/>
          <w:b/>
          <w:sz w:val="24"/>
          <w:szCs w:val="24"/>
        </w:rPr>
        <w:t xml:space="preserve">z dopiskiem „Wadium znak sprawy </w:t>
      </w:r>
      <w:r w:rsidR="006A3D55">
        <w:rPr>
          <w:rFonts w:ascii="Times New Roman" w:eastAsia="Cambria" w:hAnsi="Times New Roman" w:cs="Times New Roman"/>
          <w:b/>
          <w:sz w:val="24"/>
          <w:szCs w:val="24"/>
        </w:rPr>
        <w:t>FZK.271.</w:t>
      </w:r>
      <w:r w:rsidR="0010370D">
        <w:rPr>
          <w:rFonts w:ascii="Times New Roman" w:eastAsia="Cambria" w:hAnsi="Times New Roman" w:cs="Times New Roman"/>
          <w:b/>
          <w:sz w:val="24"/>
          <w:szCs w:val="24"/>
        </w:rPr>
        <w:t>7</w:t>
      </w:r>
      <w:r w:rsidR="006A3D55">
        <w:rPr>
          <w:rFonts w:ascii="Times New Roman" w:eastAsia="Cambria" w:hAnsi="Times New Roman" w:cs="Times New Roman"/>
          <w:b/>
          <w:sz w:val="24"/>
          <w:szCs w:val="24"/>
        </w:rPr>
        <w:t>.2022</w:t>
      </w:r>
      <w:r w:rsidR="003E27D2" w:rsidRPr="00A618C4">
        <w:rPr>
          <w:rFonts w:ascii="Times New Roman" w:eastAsia="Cambria" w:hAnsi="Times New Roman" w:cs="Times New Roman"/>
          <w:b/>
          <w:sz w:val="24"/>
          <w:szCs w:val="24"/>
        </w:rPr>
        <w:t>”</w:t>
      </w:r>
      <w:r w:rsidRPr="00A618C4">
        <w:rPr>
          <w:rFonts w:ascii="Times New Roman" w:eastAsia="Cambria" w:hAnsi="Times New Roman" w:cs="Times New Roman"/>
          <w:b/>
          <w:sz w:val="24"/>
          <w:szCs w:val="24"/>
        </w:rPr>
        <w:t>.</w:t>
      </w:r>
    </w:p>
    <w:p w:rsidR="00A618C4" w:rsidRPr="00A618C4" w:rsidRDefault="00A618C4" w:rsidP="003E7939">
      <w:pPr>
        <w:spacing w:after="0" w:line="240" w:lineRule="auto"/>
        <w:ind w:left="851"/>
        <w:contextualSpacing/>
        <w:jc w:val="both"/>
        <w:rPr>
          <w:rFonts w:ascii="Times New Roman" w:eastAsia="Calibri" w:hAnsi="Times New Roman" w:cs="Times New Roman"/>
          <w:bCs/>
          <w:sz w:val="24"/>
          <w:szCs w:val="24"/>
        </w:rPr>
      </w:pPr>
      <w:r w:rsidRPr="00A618C4">
        <w:rPr>
          <w:rFonts w:ascii="Times New Roman" w:eastAsia="Cambria" w:hAnsi="Times New Roman" w:cs="Times New Roman"/>
          <w:bCs/>
          <w:sz w:val="24"/>
          <w:szCs w:val="24"/>
        </w:rPr>
        <w:t>Za termin wniesienia wadium przyjmuje się datę i godzinę uznania rachunku Zamawiającego.</w:t>
      </w:r>
    </w:p>
    <w:p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Jeżeli wadium jest wnoszone w formie gwarancji lub poręczenia, Wykonawca przekazuje Zamawiającemu oryginał gwarancji lub poręczenia, w postaci elektronicznej.</w:t>
      </w:r>
    </w:p>
    <w:p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 treści wadium wnoszonego w formie: gwarancji bankowej, gwarancji ubezpieczeniowej lub poręczeniach udzielonych przez podmioty, o których mowa w</w:t>
      </w:r>
      <w:r w:rsidR="00B42EDB">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ustawy.</w:t>
      </w:r>
    </w:p>
    <w:p w:rsid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zwraca wadium na zasadach określonych w ustawie.</w:t>
      </w:r>
    </w:p>
    <w:p w:rsidR="003D7771" w:rsidRPr="00A618C4" w:rsidRDefault="003D7771" w:rsidP="003D7771">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D7771">
        <w:rPr>
          <w:rFonts w:ascii="Times New Roman" w:eastAsia="Calibri" w:hAnsi="Times New Roman" w:cs="Times New Roman"/>
          <w:b/>
          <w:sz w:val="24"/>
          <w:szCs w:val="24"/>
        </w:rPr>
        <w:t>INFORMACJE DOTYCZĄCE ZABEZPIECZENIA NALEŻYTEGO WYKONANIA UMOWY</w:t>
      </w:r>
    </w:p>
    <w:p w:rsidR="00A618C4" w:rsidRPr="004773E9" w:rsidRDefault="00856342"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856342">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7F246A">
        <w:rPr>
          <w:rFonts w:ascii="Times New Roman" w:eastAsia="Calibri" w:hAnsi="Times New Roman" w:cs="Times New Roman"/>
          <w:sz w:val="24"/>
          <w:szCs w:val="24"/>
        </w:rPr>
        <w:t xml:space="preserve">                3 </w:t>
      </w:r>
      <w:r w:rsidRPr="007F246A">
        <w:rPr>
          <w:rFonts w:ascii="Times New Roman" w:eastAsia="Calibri" w:hAnsi="Times New Roman" w:cs="Times New Roman"/>
          <w:sz w:val="24"/>
          <w:szCs w:val="24"/>
        </w:rPr>
        <w:t>%</w:t>
      </w:r>
      <w:r w:rsidRPr="00856342">
        <w:rPr>
          <w:rFonts w:ascii="Times New Roman" w:eastAsia="Calibri" w:hAnsi="Times New Roman" w:cs="Times New Roman"/>
          <w:sz w:val="24"/>
          <w:szCs w:val="24"/>
        </w:rPr>
        <w:t xml:space="preserve"> ceny całkowitej podanej w ofercie.</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EC7CF4">
        <w:rPr>
          <w:rFonts w:ascii="Times New Roman" w:eastAsia="Calibri" w:hAnsi="Times New Roman" w:cs="Times New Roman"/>
          <w:sz w:val="24"/>
          <w:szCs w:val="24"/>
        </w:rPr>
        <w:t>Wykonawca zobowiązany jest wnieść zabezpieczenie należytego wykonania umowy p</w:t>
      </w:r>
      <w:r w:rsidRPr="00A618C4">
        <w:rPr>
          <w:rFonts w:ascii="Times New Roman" w:eastAsia="Calibri" w:hAnsi="Times New Roman" w:cs="Times New Roman"/>
          <w:bCs/>
          <w:sz w:val="24"/>
          <w:szCs w:val="24"/>
        </w:rPr>
        <w:t>rzed zawarciem umowy.</w:t>
      </w:r>
    </w:p>
    <w:p w:rsidR="00A618C4" w:rsidRPr="00A618C4" w:rsidRDefault="00A618C4" w:rsidP="00EC7CF4">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bankowych lub poręczeniach spółdzielczej kasy oszczędnościowo-kredytowej, z tym że zobowiązanie kasy jest zawsze zobowiązaniem pieniężnym;</w:t>
      </w:r>
    </w:p>
    <w:p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EC7CF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DE287E"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Pr="00A618C4">
        <w:rPr>
          <w:rFonts w:ascii="Times New Roman" w:eastAsia="Calibri" w:hAnsi="Times New Roman" w:cs="Times New Roman"/>
          <w:sz w:val="24"/>
          <w:szCs w:val="24"/>
        </w:rPr>
        <w:t>Zamawiającego (</w:t>
      </w:r>
      <w:r w:rsidRPr="00A618C4">
        <w:rPr>
          <w:rFonts w:ascii="Times New Roman" w:eastAsia="Cambria" w:hAnsi="Times New Roman" w:cs="Times New Roman"/>
          <w:sz w:val="24"/>
          <w:szCs w:val="24"/>
        </w:rPr>
        <w:t xml:space="preserve">nr </w:t>
      </w:r>
      <w:r w:rsidRPr="00DE287E">
        <w:rPr>
          <w:rFonts w:ascii="Times New Roman" w:eastAsia="Cambria" w:hAnsi="Times New Roman" w:cs="Times New Roman"/>
          <w:sz w:val="24"/>
          <w:szCs w:val="24"/>
        </w:rPr>
        <w:t>rachunku</w:t>
      </w:r>
      <w:r w:rsidR="00F71C20" w:rsidRPr="00F71C20">
        <w:rPr>
          <w:rFonts w:ascii="Times New Roman" w:hAnsi="Times New Roman" w:cs="Times New Roman"/>
          <w:sz w:val="24"/>
        </w:rPr>
        <w:t xml:space="preserve">55 1020 3541 0000 5602 0309 4943 </w:t>
      </w:r>
      <w:r w:rsidRPr="00F71C20">
        <w:rPr>
          <w:rFonts w:ascii="Times New Roman" w:eastAsia="Calibri" w:hAnsi="Times New Roman" w:cs="Times New Roman"/>
          <w:sz w:val="28"/>
          <w:szCs w:val="24"/>
        </w:rPr>
        <w:t>)</w:t>
      </w:r>
      <w:r w:rsidRPr="00F71C20">
        <w:rPr>
          <w:rFonts w:ascii="Times New Roman" w:eastAsia="Cambria" w:hAnsi="Times New Roman" w:cs="Times New Roman"/>
          <w:sz w:val="28"/>
          <w:szCs w:val="24"/>
        </w:rPr>
        <w:t>.</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wniesienia wadium w pieniądzu Wykonawca może wyrazić zgodę na zaliczenie kwoty wadium na poczet zabezpieczenia.</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00DE287E" w:rsidRPr="00EC7CF4">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gwarancji/poręczenia od przedłożenia jakichkolwiek dodatkowych dokumentów, bądź spełnienia jakichkolwiek warunków, poza oświadczeniem Zamawiającego, iż żądana kwota jest należna z tytułu niewykonania bądź nienależytego wykonania umowy.</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o której mowa, następuje nie później niż w ostatnim dniu ważności dotychczasowego zabezpieczenia.</w:t>
      </w:r>
    </w:p>
    <w:p w:rsidR="00A618C4" w:rsidRPr="00A618C4" w:rsidRDefault="00A618C4" w:rsidP="00EC7CF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A618C4" w:rsidRDefault="006D6EE0" w:rsidP="00C059DD">
      <w:pPr>
        <w:numPr>
          <w:ilvl w:val="1"/>
          <w:numId w:val="1"/>
        </w:numPr>
        <w:spacing w:after="0" w:line="240" w:lineRule="auto"/>
        <w:ind w:left="709" w:hanging="425"/>
        <w:jc w:val="both"/>
        <w:rPr>
          <w:rFonts w:ascii="Times New Roman" w:eastAsia="Calibri" w:hAnsi="Times New Roman" w:cs="Times New Roman"/>
          <w:bCs/>
          <w:sz w:val="24"/>
          <w:szCs w:val="24"/>
        </w:rPr>
      </w:pPr>
      <w:r w:rsidRPr="006D6EE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Załącznik </w:t>
      </w:r>
      <w:r w:rsidRPr="0002350D">
        <w:rPr>
          <w:rFonts w:ascii="Times New Roman" w:eastAsia="Calibri" w:hAnsi="Times New Roman" w:cs="Times New Roman"/>
          <w:bCs/>
          <w:sz w:val="24"/>
          <w:szCs w:val="24"/>
        </w:rPr>
        <w:t xml:space="preserve">nr </w:t>
      </w:r>
      <w:r w:rsidR="003D7771">
        <w:rPr>
          <w:rFonts w:ascii="Times New Roman" w:eastAsia="Calibri" w:hAnsi="Times New Roman" w:cs="Times New Roman"/>
          <w:bCs/>
          <w:sz w:val="24"/>
          <w:szCs w:val="24"/>
        </w:rPr>
        <w:t>8</w:t>
      </w:r>
      <w:r w:rsidRPr="00A618C4">
        <w:rPr>
          <w:rFonts w:ascii="Times New Roman" w:eastAsia="Calibri" w:hAnsi="Times New Roman" w:cs="Times New Roman"/>
          <w:bCs/>
          <w:sz w:val="24"/>
          <w:szCs w:val="24"/>
        </w:rPr>
        <w:t>do SWZ.</w:t>
      </w:r>
    </w:p>
    <w:p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Umowa zostanie zawarta na podstawie złożonej oferty Wykonawcy. Zamawiający przewiduje możliwość dokonania zmian umowy bez przeprowadzania nowego postępowania o udzielenie zamówienia publicznego na podstawie przesłanek, o</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 xml:space="preserve">których mowa w art. 455 ustawy i ponadto dopuszcza zmiany postanowień zawartej umowy w stosunku do treści oferty, na podstawie której dokonano wyboru Wykonawcy, na zasadach określonych we wzorze umowy stanowiącym Załącznik nr </w:t>
      </w:r>
      <w:r w:rsidR="003D7771">
        <w:rPr>
          <w:rFonts w:ascii="Times New Roman" w:eastAsia="Calibri" w:hAnsi="Times New Roman" w:cs="Times New Roman"/>
          <w:bCs/>
          <w:sz w:val="24"/>
          <w:szCs w:val="24"/>
        </w:rPr>
        <w:t>8</w:t>
      </w:r>
      <w:r w:rsidRPr="00A618C4">
        <w:rPr>
          <w:rFonts w:ascii="Times New Roman" w:eastAsia="Calibri" w:hAnsi="Times New Roman" w:cs="Times New Roman"/>
          <w:bCs/>
          <w:sz w:val="24"/>
          <w:szCs w:val="24"/>
        </w:rPr>
        <w:t>do SWZ.</w:t>
      </w:r>
    </w:p>
    <w:p w:rsidR="005C00D4" w:rsidRPr="00A618C4" w:rsidRDefault="005C00D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B42EDB">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233818">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wnieść wymagane zabezpieczanie należytego wykonania umowy;</w:t>
      </w:r>
    </w:p>
    <w:p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wszelkie dane kontaktowe oraz wymagane informacje zgodnie z wzor</w:t>
      </w:r>
      <w:r w:rsidR="00566CDA">
        <w:rPr>
          <w:rFonts w:ascii="Times New Roman" w:eastAsia="Calibri" w:hAnsi="Times New Roman" w:cs="Times New Roman"/>
          <w:bCs/>
          <w:sz w:val="24"/>
          <w:szCs w:val="24"/>
        </w:rPr>
        <w:t>em</w:t>
      </w:r>
      <w:r w:rsidRPr="00A618C4">
        <w:rPr>
          <w:rFonts w:ascii="Times New Roman" w:eastAsia="Calibri" w:hAnsi="Times New Roman" w:cs="Times New Roman"/>
          <w:bCs/>
          <w:sz w:val="24"/>
          <w:szCs w:val="24"/>
        </w:rPr>
        <w:t xml:space="preserve"> um</w:t>
      </w:r>
      <w:r w:rsidR="00566CDA">
        <w:rPr>
          <w:rFonts w:ascii="Times New Roman" w:eastAsia="Calibri" w:hAnsi="Times New Roman" w:cs="Times New Roman"/>
          <w:bCs/>
          <w:sz w:val="24"/>
          <w:szCs w:val="24"/>
        </w:rPr>
        <w:t>owy</w:t>
      </w:r>
      <w:r w:rsidRPr="00A618C4">
        <w:rPr>
          <w:rFonts w:ascii="Times New Roman" w:eastAsia="Calibri" w:hAnsi="Times New Roman" w:cs="Times New Roman"/>
          <w:bCs/>
          <w:sz w:val="24"/>
          <w:szCs w:val="24"/>
        </w:rPr>
        <w:t>;</w:t>
      </w:r>
    </w:p>
    <w:p w:rsidR="00A618C4" w:rsidRPr="00A618C4" w:rsidRDefault="00566CDA"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566CDA">
        <w:rPr>
          <w:rFonts w:ascii="Times New Roman" w:eastAsia="Calibri" w:hAnsi="Times New Roman" w:cs="Times New Roman"/>
          <w:bCs/>
          <w:sz w:val="24"/>
          <w:szCs w:val="24"/>
        </w:rPr>
        <w:lastRenderedPageBreak/>
        <w:t>pełnomocnictwo lub inny dokument potwierdzający umocowanie do reprezentowania Wykonawcy w sytuacji, gdy w imieniu Wykonawcy umowę podpisuje osoba, której umocowanie do jego reprezentowania nie wynika z</w:t>
      </w:r>
      <w:r>
        <w:rPr>
          <w:rFonts w:ascii="Times New Roman" w:eastAsia="Calibri" w:hAnsi="Times New Roman" w:cs="Times New Roman"/>
          <w:bCs/>
          <w:sz w:val="24"/>
          <w:szCs w:val="24"/>
        </w:rPr>
        <w:t> </w:t>
      </w:r>
      <w:r w:rsidRPr="00566CDA">
        <w:rPr>
          <w:rFonts w:ascii="Times New Roman" w:eastAsia="Calibri" w:hAnsi="Times New Roman" w:cs="Times New Roman"/>
          <w:bCs/>
          <w:sz w:val="24"/>
          <w:szCs w:val="24"/>
        </w:rPr>
        <w:t>dokumentów do reprezentowania, o ile umocowanie do podpisania umowy nie będzie wynikać z dokumentów załączonych do oferty</w:t>
      </w:r>
      <w:r w:rsidR="00A618C4" w:rsidRPr="00A618C4">
        <w:rPr>
          <w:rFonts w:ascii="Times New Roman" w:eastAsia="Calibri" w:hAnsi="Times New Roman" w:cs="Times New Roman"/>
          <w:bCs/>
          <w:sz w:val="24"/>
          <w:szCs w:val="24"/>
        </w:rPr>
        <w:t>.</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2)-4) ustawy, wystąpi odpowiednio do gwaranta lub poręczyciela z żądaniem zapłaty wadium.</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wnosi się zgodnie z zapisami zawartymi w dziale IX Środki ochrony prawnej ustawy z dnia 11 września 2019 r. Prawo zamówień publicznych.</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Na orzeczenie Izby oraz postanowienie Prezesa Izby, o którym mowa w art. 519 ust. 1 ustawy, stronom oraz uczestnikom postępowania odwoławczego przysługuje skarga do sądu.</w:t>
      </w:r>
    </w:p>
    <w:p w:rsid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Postępowanie odwoławcze uregulowane zostało w przepisach art. 506-578 ustawy, a postępowanie skargowe w przepisach art. 579-590 ustawy.</w:t>
      </w:r>
    </w:p>
    <w:p w:rsidR="007E1988" w:rsidRDefault="007E1988" w:rsidP="007E1988">
      <w:pPr>
        <w:spacing w:after="0" w:line="240" w:lineRule="auto"/>
        <w:jc w:val="both"/>
        <w:rPr>
          <w:rFonts w:ascii="Times New Roman" w:eastAsia="Calibri" w:hAnsi="Times New Roman" w:cs="Times New Roman"/>
          <w:bCs/>
          <w:sz w:val="24"/>
          <w:szCs w:val="24"/>
        </w:rPr>
      </w:pPr>
    </w:p>
    <w:p w:rsidR="00A618C4" w:rsidRPr="00A618C4" w:rsidRDefault="00A618C4" w:rsidP="00192C99">
      <w:pPr>
        <w:numPr>
          <w:ilvl w:val="0"/>
          <w:numId w:val="1"/>
        </w:numPr>
        <w:spacing w:after="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D60491" w:rsidRPr="005E6591" w:rsidRDefault="00D60491" w:rsidP="00D60491">
      <w:pPr>
        <w:pStyle w:val="Nagwek2"/>
        <w:jc w:val="center"/>
        <w:rPr>
          <w:b w:val="0"/>
          <w:bCs/>
          <w:sz w:val="28"/>
          <w:szCs w:val="28"/>
        </w:rPr>
      </w:pPr>
    </w:p>
    <w:p w:rsidR="00033794" w:rsidRPr="00A618C4" w:rsidRDefault="00033794" w:rsidP="007E1988">
      <w:pPr>
        <w:numPr>
          <w:ilvl w:val="0"/>
          <w:numId w:val="35"/>
        </w:numPr>
        <w:spacing w:after="0" w:line="240" w:lineRule="auto"/>
        <w:ind w:left="709" w:hanging="283"/>
        <w:contextualSpacing/>
        <w:jc w:val="both"/>
        <w:rPr>
          <w:rFonts w:ascii="Times New Roman" w:eastAsia="Times New Roman" w:hAnsi="Times New Roman" w:cs="Times New Roman"/>
          <w:sz w:val="24"/>
          <w:szCs w:val="24"/>
          <w:lang w:eastAsia="pl-PL"/>
        </w:rPr>
      </w:pPr>
      <w:r w:rsidRPr="00A618C4">
        <w:rPr>
          <w:rFonts w:ascii="Times New Roman" w:eastAsia="Calibri"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 </w:t>
      </w:r>
      <w:r w:rsidRPr="00A618C4">
        <w:rPr>
          <w:rFonts w:ascii="Times New Roman" w:eastAsia="Times New Roman" w:hAnsi="Times New Roman" w:cs="Times New Roman"/>
          <w:sz w:val="24"/>
          <w:szCs w:val="24"/>
          <w:lang w:eastAsia="pl-PL"/>
        </w:rPr>
        <w:t>dalej „RODO”, Zamawiający informuje, że:</w:t>
      </w:r>
    </w:p>
    <w:p w:rsidR="00033794" w:rsidRPr="00A618C4" w:rsidRDefault="005C519A"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administratorem Pani/Pana danych osobowych jest </w:t>
      </w:r>
      <w:r w:rsidR="006A3D55">
        <w:rPr>
          <w:rFonts w:ascii="Times New Roman" w:eastAsia="Calibri" w:hAnsi="Times New Roman" w:cs="Times New Roman"/>
          <w:sz w:val="24"/>
          <w:szCs w:val="24"/>
        </w:rPr>
        <w:t>Wójt Gminy Działdowo, ul. Księżodworska 10, 13-200 Działdowo;</w:t>
      </w:r>
      <w:r w:rsidR="00033794" w:rsidRPr="00A618C4">
        <w:rPr>
          <w:rFonts w:ascii="Times New Roman" w:eastAsia="Calibri" w:hAnsi="Times New Roman" w:cs="Times New Roman"/>
          <w:sz w:val="24"/>
          <w:szCs w:val="24"/>
        </w:rPr>
        <w:t>;</w:t>
      </w:r>
    </w:p>
    <w:p w:rsidR="00033794" w:rsidRPr="00CF466A" w:rsidRDefault="008641C7"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przypadku pytań dotyczących sposobu i zakresu przetwarzania Pani/Pana danych osobowych w zakresie działania </w:t>
      </w:r>
      <w:r w:rsidR="003526B9">
        <w:rPr>
          <w:rFonts w:ascii="Times New Roman" w:eastAsia="Calibri" w:hAnsi="Times New Roman" w:cs="Times New Roman"/>
          <w:sz w:val="24"/>
          <w:szCs w:val="24"/>
        </w:rPr>
        <w:t xml:space="preserve">Gminy Działdoowo, </w:t>
      </w:r>
      <w:r w:rsidRPr="00A618C4">
        <w:rPr>
          <w:rFonts w:ascii="Times New Roman" w:eastAsia="Calibri" w:hAnsi="Times New Roman" w:cs="Times New Roman"/>
          <w:sz w:val="24"/>
          <w:szCs w:val="24"/>
        </w:rPr>
        <w:t xml:space="preserve">a także przysługujących Pani/Panu uprawnień, może się Pani/Pan skontaktować z Inspektorem Ochrony </w:t>
      </w:r>
      <w:r w:rsidRPr="00A618C4">
        <w:rPr>
          <w:rFonts w:ascii="Times New Roman" w:eastAsia="Calibri" w:hAnsi="Times New Roman" w:cs="Times New Roman"/>
          <w:sz w:val="24"/>
          <w:szCs w:val="24"/>
        </w:rPr>
        <w:lastRenderedPageBreak/>
        <w:t xml:space="preserve">Danych w </w:t>
      </w:r>
      <w:r w:rsidRPr="008641C7">
        <w:rPr>
          <w:rFonts w:ascii="Times New Roman" w:eastAsia="Calibri" w:hAnsi="Times New Roman" w:cs="Times New Roman"/>
          <w:sz w:val="24"/>
          <w:szCs w:val="24"/>
        </w:rPr>
        <w:t>Urz</w:t>
      </w:r>
      <w:r w:rsidR="003526B9">
        <w:rPr>
          <w:rFonts w:ascii="Times New Roman" w:eastAsia="Calibri" w:hAnsi="Times New Roman" w:cs="Times New Roman"/>
          <w:sz w:val="24"/>
          <w:szCs w:val="24"/>
        </w:rPr>
        <w:t>ę</w:t>
      </w:r>
      <w:r w:rsidRPr="008641C7">
        <w:rPr>
          <w:rFonts w:ascii="Times New Roman" w:eastAsia="Calibri" w:hAnsi="Times New Roman" w:cs="Times New Roman"/>
          <w:sz w:val="24"/>
          <w:szCs w:val="24"/>
        </w:rPr>
        <w:t>d</w:t>
      </w:r>
      <w:r w:rsidR="003526B9">
        <w:rPr>
          <w:rFonts w:ascii="Times New Roman" w:eastAsia="Calibri" w:hAnsi="Times New Roman" w:cs="Times New Roman"/>
          <w:sz w:val="24"/>
          <w:szCs w:val="24"/>
        </w:rPr>
        <w:t xml:space="preserve">zieGminy </w:t>
      </w:r>
      <w:r w:rsidRPr="00A618C4">
        <w:rPr>
          <w:rFonts w:ascii="Times New Roman" w:eastAsia="Calibri" w:hAnsi="Times New Roman" w:cs="Times New Roman"/>
          <w:sz w:val="24"/>
          <w:szCs w:val="24"/>
        </w:rPr>
        <w:t>za pomocą adresu</w:t>
      </w:r>
      <w:r>
        <w:rPr>
          <w:rFonts w:ascii="Times New Roman" w:eastAsia="Calibri" w:hAnsi="Times New Roman" w:cs="Times New Roman"/>
          <w:sz w:val="24"/>
          <w:szCs w:val="24"/>
        </w:rPr>
        <w:br/>
      </w:r>
      <w:r w:rsidRPr="00A618C4">
        <w:rPr>
          <w:rFonts w:ascii="Times New Roman" w:eastAsia="Calibri" w:hAnsi="Times New Roman" w:cs="Times New Roman"/>
          <w:sz w:val="24"/>
          <w:szCs w:val="24"/>
        </w:rPr>
        <w:t xml:space="preserve">e-mail: </w:t>
      </w:r>
      <w:hyperlink r:id="rId13" w:history="1">
        <w:r w:rsidR="003526B9" w:rsidRPr="00AA5107">
          <w:rPr>
            <w:rStyle w:val="Hipercze"/>
            <w:rFonts w:ascii="Times New Roman" w:eastAsia="Calibri" w:hAnsi="Times New Roman" w:cs="Times New Roman"/>
            <w:sz w:val="24"/>
            <w:szCs w:val="24"/>
          </w:rPr>
          <w:t>abi@ugdzialdowo.pl</w:t>
        </w:r>
      </w:hyperlink>
      <w:r w:rsidR="003526B9">
        <w:rPr>
          <w:rFonts w:ascii="Times New Roman" w:eastAsia="Calibri" w:hAnsi="Times New Roman" w:cs="Times New Roman"/>
          <w:sz w:val="24"/>
          <w:szCs w:val="24"/>
        </w:rPr>
        <w:t>, tel. (23) 697 07 09</w:t>
      </w:r>
      <w:r w:rsidR="00033794" w:rsidRPr="00A618C4">
        <w:rPr>
          <w:rFonts w:ascii="Times New Roman" w:eastAsia="Calibri" w:hAnsi="Times New Roman" w:cs="Times New Roman"/>
          <w:sz w:val="24"/>
          <w:szCs w:val="24"/>
        </w:rPr>
        <w:t>;</w:t>
      </w:r>
    </w:p>
    <w:p w:rsidR="00033794" w:rsidRPr="00CF466A" w:rsidRDefault="00647D09"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647D09">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r w:rsidR="00033794" w:rsidRPr="00CF466A">
        <w:rPr>
          <w:rFonts w:ascii="Times New Roman" w:eastAsia="Calibri" w:hAnsi="Times New Roman" w:cs="Times New Roman"/>
          <w:sz w:val="24"/>
          <w:szCs w:val="24"/>
        </w:rPr>
        <w:t>;</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033794" w:rsidRPr="00CF466A" w:rsidRDefault="00321A46"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Pr="00B2306D">
        <w:rPr>
          <w:rFonts w:ascii="Times New Roman" w:eastAsia="Calibri" w:hAnsi="Times New Roman" w:cs="Times New Roman"/>
          <w:sz w:val="24"/>
          <w:szCs w:val="24"/>
        </w:rPr>
        <w:t>Programu Operacyjnego Cyfrowa Polska na lata 2014 – 2020, Osi V „Rozwój cyfrowy JST oraz wzmocnienie cyfrowej odporności na zagrożenia - REACT-EU”, Działania 5.1 Rozwój cyfrowy JST oraz wzmocnienie cyfrowej odporności na zagrożenia i</w:t>
      </w:r>
      <w:r w:rsidR="002515F5">
        <w:rPr>
          <w:rFonts w:ascii="Times New Roman" w:eastAsia="Calibri" w:hAnsi="Times New Roman" w:cs="Times New Roman"/>
          <w:sz w:val="24"/>
          <w:szCs w:val="24"/>
        </w:rPr>
        <w:t> </w:t>
      </w:r>
      <w:r w:rsidRPr="00B2306D">
        <w:rPr>
          <w:rFonts w:ascii="Times New Roman" w:eastAsia="Calibri" w:hAnsi="Times New Roman" w:cs="Times New Roman"/>
          <w:sz w:val="24"/>
          <w:szCs w:val="24"/>
        </w:rPr>
        <w:t xml:space="preserve">otrzymał dofinansowanie </w:t>
      </w:r>
      <w:r w:rsidRPr="00BD0606">
        <w:rPr>
          <w:rFonts w:ascii="Times New Roman" w:eastAsia="Calibri" w:hAnsi="Times New Roman" w:cs="Times New Roman"/>
          <w:sz w:val="24"/>
          <w:szCs w:val="24"/>
        </w:rPr>
        <w:t>ramach Konkursu Grantowego Cyfrowa Gmina - Wsparcie dzieci z rodzin pegeerowskich w rozwoju cyfrowym –„Granty PPGR”</w:t>
      </w:r>
      <w:r w:rsidRPr="00BD0606">
        <w:rPr>
          <w:rFonts w:ascii="Times New Roman" w:eastAsia="Times New Roman" w:hAnsi="Times New Roman" w:cs="Times New Roman"/>
          <w:sz w:val="24"/>
          <w:szCs w:val="24"/>
          <w:lang w:eastAsia="pl-PL"/>
        </w:rPr>
        <w:t>,</w:t>
      </w:r>
      <w:r w:rsidRPr="00A618C4">
        <w:rPr>
          <w:rFonts w:ascii="Times New Roman" w:eastAsia="Times New Roman" w:hAnsi="Times New Roman" w:cs="Times New Roman"/>
          <w:sz w:val="24"/>
          <w:szCs w:val="24"/>
          <w:lang w:eastAsia="pl-PL"/>
        </w:rPr>
        <w:t xml:space="preserve"> w</w:t>
      </w:r>
      <w:r w:rsidR="002515F5">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szczególności z Umowy o dofinansowanie, przepisów unijnych i</w:t>
      </w:r>
      <w:r>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krajowych, wytycznych, instrukcji</w:t>
      </w:r>
      <w:r w:rsidR="00033794" w:rsidRPr="00CF466A">
        <w:rPr>
          <w:rFonts w:ascii="Times New Roman" w:eastAsia="Calibri" w:hAnsi="Times New Roman" w:cs="Times New Roman"/>
          <w:sz w:val="24"/>
          <w:szCs w:val="24"/>
        </w:rPr>
        <w:t>;</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w odniesieniu do Pani/Pana danych osobowych decyzje nie będą podejmowane w sposób zautomatyzowany, stosowanie do art. 22 RODO;</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posiada Pani/Pan:</w:t>
      </w:r>
    </w:p>
    <w:p w:rsidR="00033794" w:rsidRPr="00A618C4" w:rsidRDefault="00033794" w:rsidP="00B21C62">
      <w:pPr>
        <w:numPr>
          <w:ilvl w:val="4"/>
          <w:numId w:val="34"/>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na podstawie art. 15 RODO prawo dostępu do danych osobowych Pani/Pana dotyczących;</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16 RODO prawo do sprostowania Pani/Pana danych osobowych;</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CF466A">
        <w:rPr>
          <w:rFonts w:ascii="Times New Roman" w:eastAsia="Times New Roman" w:hAnsi="Times New Roman" w:cs="Times New Roman"/>
          <w:sz w:val="24"/>
          <w:szCs w:val="24"/>
          <w:lang w:eastAsia="pl-PL"/>
        </w:rPr>
        <w:t>;</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033794" w:rsidRPr="00A618C4" w:rsidRDefault="00033794" w:rsidP="007E1988">
      <w:pPr>
        <w:numPr>
          <w:ilvl w:val="0"/>
          <w:numId w:val="37"/>
        </w:numPr>
        <w:spacing w:after="0" w:line="240" w:lineRule="auto"/>
        <w:ind w:left="993" w:hanging="284"/>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nie przysługuje Pani/Panu:</w:t>
      </w:r>
    </w:p>
    <w:p w:rsidR="00033794" w:rsidRPr="00A618C4" w:rsidRDefault="00033794" w:rsidP="000976F6">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w związku z art. 17 ust. 3 lit. b, d lub e RODO prawo do usunięcia danych osobowych;</w:t>
      </w:r>
    </w:p>
    <w:p w:rsidR="00033794" w:rsidRPr="00A618C4" w:rsidRDefault="00033794" w:rsidP="00907AEA">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prawo do przenoszenia danych osobowych, o którym mowa w art. 20 RODO;</w:t>
      </w:r>
    </w:p>
    <w:p w:rsidR="00D60491" w:rsidRDefault="00033794" w:rsidP="00907AEA">
      <w:pPr>
        <w:pStyle w:val="Akapitzlist"/>
        <w:spacing w:line="240" w:lineRule="auto"/>
        <w:ind w:left="709"/>
        <w:jc w:val="both"/>
      </w:pPr>
      <w:r w:rsidRPr="00A618C4">
        <w:rPr>
          <w:rFonts w:eastAsia="Times New Roman"/>
          <w:lang w:eastAsia="pl-PL"/>
        </w:rPr>
        <w:t>na podstawie art. 21 RODO prawo sprzeciwu, wobec przetwarzania danych osobowych, gdyż podstawą prawną przetwarzania Pani/Pana danych osobowych jest art. 6 ust. 1 lit. c</w:t>
      </w:r>
      <w:r w:rsidR="002A353C">
        <w:rPr>
          <w:rFonts w:eastAsia="Times New Roman"/>
          <w:lang w:eastAsia="pl-PL"/>
        </w:rPr>
        <w:t>)</w:t>
      </w:r>
      <w:r w:rsidRPr="00A618C4">
        <w:rPr>
          <w:rFonts w:eastAsia="Times New Roman"/>
          <w:lang w:eastAsia="pl-PL"/>
        </w:rPr>
        <w:t xml:space="preserve"> RODO.</w:t>
      </w:r>
    </w:p>
    <w:p w:rsidR="00A2448C" w:rsidRDefault="00A2448C" w:rsidP="00A2448C">
      <w:pPr>
        <w:pStyle w:val="Akapitzlist"/>
        <w:spacing w:line="240" w:lineRule="auto"/>
        <w:ind w:left="567"/>
        <w:jc w:val="both"/>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r w:rsidR="007A189C">
        <w:rPr>
          <w:rFonts w:ascii="Times New Roman" w:eastAsia="Calibri" w:hAnsi="Times New Roman" w:cs="Times New Roman"/>
          <w:bCs/>
          <w:sz w:val="24"/>
          <w:szCs w:val="24"/>
        </w:rPr>
        <w:t xml:space="preserve"> (JEDZ)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lastRenderedPageBreak/>
        <w:t>Załącznik nr 4 – Wzór zobowiązania</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18570A">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Pr="00FC4C5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7</w:t>
      </w:r>
      <w:r w:rsidRPr="00FC4C53">
        <w:rPr>
          <w:rFonts w:ascii="Times New Roman" w:eastAsia="Calibri" w:hAnsi="Times New Roman" w:cs="Times New Roman"/>
          <w:bCs/>
          <w:sz w:val="24"/>
          <w:szCs w:val="24"/>
        </w:rPr>
        <w:t xml:space="preserve"> – Oświadczenie o aktualności informacji</w:t>
      </w:r>
    </w:p>
    <w:p w:rsidR="0018570A" w:rsidRPr="00FC4C53" w:rsidRDefault="00522995"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8</w:t>
      </w:r>
      <w:r w:rsidRPr="00FC4C53">
        <w:rPr>
          <w:rFonts w:ascii="Times New Roman" w:eastAsia="Calibri" w:hAnsi="Times New Roman" w:cs="Times New Roman"/>
          <w:bCs/>
          <w:sz w:val="24"/>
          <w:szCs w:val="24"/>
        </w:rPr>
        <w:t xml:space="preserve"> – Wzór umowy </w:t>
      </w:r>
    </w:p>
    <w:p w:rsidR="00A618C4" w:rsidRDefault="00A95643"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F123FD">
        <w:rPr>
          <w:rFonts w:ascii="Times New Roman" w:eastAsia="Calibri" w:hAnsi="Times New Roman" w:cs="Times New Roman"/>
          <w:bCs/>
          <w:sz w:val="24"/>
          <w:szCs w:val="24"/>
        </w:rPr>
        <w:t>9</w:t>
      </w:r>
      <w:r w:rsidRPr="00FC4C53">
        <w:rPr>
          <w:rFonts w:ascii="Times New Roman" w:eastAsia="Calibri" w:hAnsi="Times New Roman" w:cs="Times New Roman"/>
          <w:bCs/>
          <w:sz w:val="24"/>
          <w:szCs w:val="24"/>
        </w:rPr>
        <w:t xml:space="preserve"> – Instrukcja wypełniania JEDZ</w:t>
      </w:r>
    </w:p>
    <w:p w:rsidR="00647333" w:rsidRPr="00897D47" w:rsidRDefault="00647333" w:rsidP="00647333">
      <w:pPr>
        <w:numPr>
          <w:ilvl w:val="1"/>
          <w:numId w:val="1"/>
        </w:numPr>
        <w:spacing w:after="120" w:line="240" w:lineRule="auto"/>
        <w:ind w:left="851" w:hanging="425"/>
        <w:contextualSpacing/>
        <w:jc w:val="both"/>
        <w:rPr>
          <w:rFonts w:ascii="Times New Roman" w:eastAsia="Calibri" w:hAnsi="Times New Roman" w:cs="Times New Roman"/>
          <w:bCs/>
          <w:sz w:val="24"/>
          <w:szCs w:val="24"/>
        </w:rPr>
      </w:pPr>
      <w:r w:rsidRPr="00897D47">
        <w:rPr>
          <w:rFonts w:ascii="Times New Roman" w:eastAsia="Calibri" w:hAnsi="Times New Roman" w:cs="Times New Roman"/>
          <w:bCs/>
          <w:sz w:val="24"/>
          <w:szCs w:val="24"/>
        </w:rPr>
        <w:t>Załącznik nr 10 – Oświadczenia dotyczące przesłanek wykluczenia z art. 5k rozporządzenia 833/2014 oraz art. 7 ust. 1 ustawy o szczególnych rozwiązaniach w zakresie przeciwdziałania wspieraniu agresji na Ukrainę oraz służących ochronie bezpieczeństwa narodowego.</w:t>
      </w:r>
    </w:p>
    <w:p w:rsidR="00CE3E94" w:rsidRDefault="00CE3E94" w:rsidP="00CE3E94">
      <w:pPr>
        <w:spacing w:after="120" w:line="240" w:lineRule="auto"/>
        <w:contextualSpacing/>
        <w:jc w:val="both"/>
        <w:rPr>
          <w:rFonts w:ascii="Times New Roman" w:eastAsia="Calibri" w:hAnsi="Times New Roman" w:cs="Times New Roman"/>
          <w:bCs/>
          <w:sz w:val="24"/>
          <w:szCs w:val="24"/>
        </w:rPr>
      </w:pPr>
    </w:p>
    <w:p w:rsidR="009E43DA" w:rsidRDefault="009E43DA" w:rsidP="009E43DA">
      <w:pPr>
        <w:pStyle w:val="Default"/>
      </w:pPr>
    </w:p>
    <w:p w:rsidR="009E43DA" w:rsidRPr="009E43DA" w:rsidRDefault="009E43DA" w:rsidP="009E43DA">
      <w:pPr>
        <w:pStyle w:val="Default"/>
        <w:spacing w:line="360" w:lineRule="auto"/>
        <w:ind w:left="5664" w:firstLine="708"/>
        <w:jc w:val="both"/>
        <w:rPr>
          <w:rFonts w:ascii="Times New Roman" w:hAnsi="Times New Roman" w:cs="Times New Roman"/>
          <w:sz w:val="22"/>
          <w:szCs w:val="22"/>
        </w:rPr>
      </w:pPr>
      <w:r w:rsidRPr="009E43DA">
        <w:rPr>
          <w:rFonts w:ascii="Times New Roman" w:hAnsi="Times New Roman" w:cs="Times New Roman"/>
          <w:b/>
          <w:bCs/>
          <w:sz w:val="22"/>
          <w:szCs w:val="22"/>
        </w:rPr>
        <w:t xml:space="preserve">Zatwierdził: </w:t>
      </w:r>
    </w:p>
    <w:p w:rsidR="009E43DA" w:rsidRPr="009E43DA" w:rsidRDefault="009E43DA" w:rsidP="009E43DA">
      <w:pPr>
        <w:pStyle w:val="Default"/>
        <w:spacing w:line="360" w:lineRule="auto"/>
        <w:ind w:left="6372"/>
        <w:rPr>
          <w:rFonts w:ascii="Times New Roman" w:hAnsi="Times New Roman" w:cs="Times New Roman"/>
          <w:sz w:val="22"/>
          <w:szCs w:val="22"/>
        </w:rPr>
      </w:pPr>
      <w:r>
        <w:rPr>
          <w:rFonts w:ascii="Times New Roman" w:hAnsi="Times New Roman" w:cs="Times New Roman"/>
          <w:sz w:val="22"/>
          <w:szCs w:val="22"/>
        </w:rPr>
        <w:t xml:space="preserve">     </w:t>
      </w:r>
      <w:r w:rsidRPr="009E43DA">
        <w:rPr>
          <w:rFonts w:ascii="Times New Roman" w:hAnsi="Times New Roman" w:cs="Times New Roman"/>
          <w:sz w:val="22"/>
          <w:szCs w:val="22"/>
        </w:rPr>
        <w:t xml:space="preserve">WÓJT </w:t>
      </w:r>
    </w:p>
    <w:p w:rsidR="00CE3E94" w:rsidRDefault="009E43DA" w:rsidP="009E43DA">
      <w:pPr>
        <w:spacing w:after="120" w:line="360" w:lineRule="auto"/>
        <w:ind w:left="4956" w:firstLine="708"/>
        <w:contextualSpacing/>
        <w:rPr>
          <w:rFonts w:ascii="Times New Roman" w:eastAsia="Calibri" w:hAnsi="Times New Roman" w:cs="Times New Roman"/>
          <w:bCs/>
          <w:sz w:val="24"/>
          <w:szCs w:val="24"/>
        </w:rPr>
        <w:sectPr w:rsidR="00CE3E94" w:rsidSect="009A1715">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rPr>
          <w:rFonts w:ascii="Times New Roman" w:hAnsi="Times New Roman" w:cs="Times New Roman"/>
        </w:rPr>
        <w:t xml:space="preserve">       /-/</w:t>
      </w:r>
      <w:r w:rsidRPr="009E43DA">
        <w:rPr>
          <w:rFonts w:ascii="Times New Roman" w:hAnsi="Times New Roman" w:cs="Times New Roman"/>
        </w:rPr>
        <w:t>Mirosław</w:t>
      </w:r>
      <w:r>
        <w:rPr>
          <w:rFonts w:ascii="Times New Roman" w:hAnsi="Times New Roman" w:cs="Times New Roman"/>
        </w:rPr>
        <w:t xml:space="preserve"> </w:t>
      </w:r>
      <w:r w:rsidRPr="009E43DA">
        <w:rPr>
          <w:rFonts w:ascii="Times New Roman" w:hAnsi="Times New Roman" w:cs="Times New Roman"/>
        </w:rPr>
        <w:t>Zieliński</w:t>
      </w:r>
    </w:p>
    <w:p w:rsidR="00CE3E94" w:rsidRPr="00CE3E94" w:rsidRDefault="00CE3E94" w:rsidP="00CE3E94">
      <w:pPr>
        <w:spacing w:line="276" w:lineRule="auto"/>
        <w:jc w:val="center"/>
        <w:rPr>
          <w:rFonts w:ascii="Times New Roman" w:eastAsiaTheme="majorEastAsia" w:hAnsi="Times New Roman" w:cs="Times New Roman"/>
          <w:b/>
          <w:bCs/>
          <w:sz w:val="18"/>
          <w:szCs w:val="18"/>
        </w:rPr>
      </w:pPr>
      <w:r w:rsidRPr="00CE3E94">
        <w:rPr>
          <w:rFonts w:ascii="Times New Roman" w:eastAsiaTheme="majorEastAsia" w:hAnsi="Times New Roman" w:cs="Times New Roman"/>
          <w:b/>
          <w:bCs/>
          <w:sz w:val="18"/>
          <w:szCs w:val="18"/>
        </w:rPr>
        <w:lastRenderedPageBreak/>
        <w:t>Klauzula informacyjna – „Cyfrowa Gmina”</w:t>
      </w:r>
    </w:p>
    <w:p w:rsidR="00CE3E94" w:rsidRPr="00CE3E94" w:rsidRDefault="00CE3E94" w:rsidP="00CE3E94">
      <w:pPr>
        <w:spacing w:after="0" w:line="276" w:lineRule="auto"/>
        <w:jc w:val="both"/>
        <w:rPr>
          <w:rFonts w:ascii="Times New Roman" w:hAnsi="Times New Roman" w:cs="Times New Roman"/>
          <w:sz w:val="18"/>
          <w:szCs w:val="18"/>
        </w:rPr>
      </w:pPr>
      <w:r w:rsidRPr="00CE3E94">
        <w:rPr>
          <w:rFonts w:ascii="Times New Roman" w:hAnsi="Times New Roman" w:cs="Times New Roman"/>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4.05.2016, s. 1); - dalej: „RODO” informuję, że:</w:t>
      </w:r>
    </w:p>
    <w:p w:rsidR="00CE3E94" w:rsidRPr="00CE3E94" w:rsidRDefault="00CE3E94" w:rsidP="00CE3E94">
      <w:pPr>
        <w:spacing w:after="0" w:line="276" w:lineRule="auto"/>
        <w:jc w:val="both"/>
        <w:rPr>
          <w:rFonts w:ascii="Times New Roman" w:hAnsi="Times New Roman" w:cs="Times New Roman"/>
          <w:sz w:val="18"/>
          <w:szCs w:val="18"/>
        </w:rPr>
      </w:pP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Administrator danych osobowych:</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Ze względu na to, że to Minister Funduszy i Polityki Regionalnej - jako Instytucja Zarządzająca POPC 2014-2020 - określa: jakie dane osobowe, w jaki sposób i w jakim celu będą przetwarzane w związku z realizacją Programu, pełni on rolę administratora danych osobowych przetwarzanych w związku z realizacją POPC 2014-2020 w rozumieniu RODO;</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Przy czym Minister Funduszy i Polityki Regionalnej jest administratorem zarówno wobec danych osobowych, które samodzielnie pozyskał, jak i wobec danych osobowych pozyskanych przez inne podmioty zaangażowane w realizację Programu (tj. przez innych administratorów, którzy w tym przypadku pełnią dodatkowo funkcję podmiotów przetwarzających dane osobowe [Podmiotami przetwarzającymi są: Instytucja Pośrednicząca POPC 2014-2020, beneficjenci oraz inne podmioty zaangażowane w realizację POPC 2014-2020, którym Minister (lub inny upoważniony podmiot) powierzył przetwarzanie danych osobowych w ramach POPC 2014-2020]).</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także administratorem danych osobowych, które przetwarza jako beneficjent projektów współfinansowanych ze środków POPC 2014-2020.</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również administratorem danych zgromadzonych w zarządzanym przez niego Centralnym Systemie Teleinformatycznym wspierającym realizację POPC 2014-2020.</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 xml:space="preserve">Cel przetwarzania danych osobowych: </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przetwarza dane osobowe w celu realizacji zadań przypisanych Instytucji Zarządzającej POPC 2014-2020, w zakresie w jakim jest to niezbędne dla realizacji tego celu. Minister Funduszy i Polityki Regionalnej przetwarza dane osobowe w szczególności w celach:</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udzielania wsparcia beneficjentom ubiegającym się o dofinansowanie i realizującym projekty,</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potwierdzania kwalifikowalności wydatków,</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wnioskowania o płatności do Komisji Europejskiej,</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raportowania o nieprawidłowościach,</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ewaluacji,</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monitoringu,</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kontroli,</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audytu,</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sprawozdawczości oraz</w:t>
      </w:r>
    </w:p>
    <w:p w:rsidR="00CE3E94" w:rsidRPr="00CE3E94" w:rsidRDefault="00CE3E94" w:rsidP="00CE3E94">
      <w:pPr>
        <w:numPr>
          <w:ilvl w:val="0"/>
          <w:numId w:val="55"/>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działań informacyjno-promocyjnych.</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Podstawy prawne przetwarzania:</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Przetwarzanie danych osobowych w związku z realizacją POPC 2014-2020 odbywa się zgodnie z RODO. Podstawą prawną przetwarzania danych jest konieczność realizacji obowiązków spoczywających na Ministrze Funduszy i Polityki Regionalnej - jako na Instytucji Zarządzającej - na podstawie przepisów prawa europejskiego i krajowego (art. 6 ust. 1 lit. c RODO).</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Obowiązki te wynikają m.in. z przepisów ustawy z dnia 11 lipca 2014 r. o zasadach realizacji programów w zakresie polityki spójności finansowanych w perspektywie finansowej 2014-2020 oraz przepisów prawa europejskiego:</w:t>
      </w:r>
    </w:p>
    <w:p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Podstawą przetwarzania danych osobowych przez Ministra są również:</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konieczność realizacji umowy, której stroną jest osoba, której dane dotyczą (art. 6 ust. 1 lit. b RODO) - podstawa ta ma zastosowanie m. in.  do danych osobowych osób prowadzących samodzielną działalność gospodarczą, z którymi Minister zawarł umowy w celu realizacji POPC 2014-2020,</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lastRenderedPageBreak/>
        <w:t>wykonywanie zadań realizowanych w interesie publicznym lub w ramach sprawowania władzy publicznej powierzonej Ministrowi (art. 6 ust. 1 lit e RODO) - podstawa ta ma zastosowanie m. in. do organizowanych przez Ministra konkursów i akcji promocyjnych dotyczących Programu,</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uzasadniony interes prawny Ministra Funduszy i Polityki Regionalnej (art. 6 ust. 1 lit f RODO) – podstawa ta ma zastosowanie m.in. do danych osobowych przetwarzanych w związku z realizacją umów w ramach Funduszy Europejskich.</w:t>
      </w:r>
    </w:p>
    <w:p w:rsidR="00CE3E94" w:rsidRPr="00CE3E94" w:rsidRDefault="00CE3E94" w:rsidP="00CE3E94">
      <w:pPr>
        <w:shd w:val="clear" w:color="auto" w:fill="FFFFFF"/>
        <w:spacing w:after="0" w:line="276" w:lineRule="auto"/>
        <w:ind w:left="786"/>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 ramach POPC 2014-2020 w działaniu 3.1 - Działania szkoleniowe na rzecz rozwoju kompetencji cyfrowych przetwarzane są dane szczególnej kategorii (dane o niepełnosprawności). Podstawą prawną ich przetwarzania jest wyraźna zgoda osoby, której dane dotyczą (art. 9 ust. 2 lit a RODO).</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Rodzaje przetwarzanych danych:</w:t>
      </w:r>
    </w:p>
    <w:p w:rsidR="00CE3E94" w:rsidRPr="00CE3E94" w:rsidRDefault="00CE3E94" w:rsidP="00CE3E94">
      <w:pPr>
        <w:shd w:val="clear" w:color="auto" w:fill="FFFFFF"/>
        <w:spacing w:after="0" w:line="276" w:lineRule="auto"/>
        <w:ind w:left="426"/>
        <w:contextualSpacing/>
        <w:jc w:val="both"/>
        <w:rPr>
          <w:rFonts w:ascii="Times New Roman" w:eastAsia="Times New Roman" w:hAnsi="Times New Roman" w:cs="Times New Roman"/>
          <w:color w:val="222222"/>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w celu realizacji POPC 2014-2020 przetwarza dane osobowe m. in.:</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pracowników, wolontariuszy, praktykantów i stażystów reprezentujących lub wykonujących zadania na rzecz podmiotów zaangażowanych w obsługę i realizację POPC 2014-2020,</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wskazanych do kontaktu, osób upoważnionych do podejmowania wiążących decyzji oraz innych osób wykonujących zadania na rzecz wnioskodawców, beneficjentów i partnerów,</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uczestników szkoleń, konkursów, konferencji, komitetów monitorujących, grup roboczych, grup sterujących oraz spotkań informacyjnych lub promocyjnych organizowanych w ramach POPC 2014-2020,</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kandydatów na ekspertów oraz ekspertów zaangażowanych w proces wyboru projektów do dofinansowania lub wykonujących zadania związane z realizacją praw i obowiązków właściwych instytucji, wynikających z zawartych umów o dofinansowanie projektów,</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Wśród rodzajów danych osobowych przetwarzanych przez Ministra można wymienić:</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identyfikacyjne, w szczególności: imię, nazwisko, miejsce zatrudnienia/formę prowadzenia działalności gospodarczej, stanowisko; w niektórych przypadkach także nr PESEL/NIP/REGON,</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dotyczące stosunku pracy, w szczególności otrzymywane wynagrodzenie oraz wymiar czasu pracy,</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kontaktowe, które obejmują w szczególności adres e-mail, nr telefonu, nr fax, adres do korespondencji,</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 charakterze finansowym, w szczególności nr rachunku bankowego, kwotę przyznanych środków, informacje dotyczące nieruchomości (nr działki, nr księgi wieczystej, nr przyłącza gazowego), kwotę wynagrodzenia,</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pozyskiwane są bezpośrednio od osób, których dane dotyczą, albo od instytucji i podmiotów zaangażowanych w realizację programów operacyjnych, w szczególności wnioskodawców, beneficjentów i partnerów. 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Okres przechowywania danych: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osobowe będą przechowywane przez okres wskazany w art. 140 ust. 1 rozporządzenia Parlamentu Europejskiego i Rady (UE) nr 1303/2013 z dnia 17 grudnia 2013 r. oraz jednocześnie przez czas nie krótszy niż 10 lat od dnia przyznania ostatniej pomocy w ramach POPC 2014-2020 - z równoczesnym uwzględnieniem przepisów ustawy z dnia 14 lipca 1983 r. o narodowym zasobie archiwalnym i archiwach. W niektórych przypadkach, np. prowadzenia kontroli u Ministra przez organy Unii Europejskiej, okres ten może zostać wydłużony.</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Odbiorcy danych:</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którym Instytucja Zarządzająca POPC 2014-2020 powierzyła wykonywanie zadań związanych z realizacją Programu, w tym w szczególności Instytucja Pośrednicząca POPC, a także eksperci, podmioty prowadzące audyty, kontrole, szkolenia i ewaluacje,</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instytucje, organy i agencje Unii Europejskiej (UE), a także inne podmioty, którym UE powierzyła wykonywanie zadań związanych z wdrażaniem POPC 2014-2020,</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świadczące na rzecz Ministra usługi związane z obsługą i rozwojem systemów teleinformatycznych oraz zapewnieniem łączności, w szczególności dostawcy rozwiązań IT i operatorzy telekomunikacyjni.</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Prawa osoby, której dane dotyczą:</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Osobom, których dane przetwarzane są w związku z realizacją POPC 2014-2020 przysługują następujące prawa:</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prawo dostępu do danych osobowych i ich sprostowania. Realizując to prawo, osoba, której dane dotyczą może zwrócić się do Ministra z pytanie m.in. o to czy Minister przetwarza jej dane osobowe, jakie dane osobowe przetwarza i skąd je pozyskał, jaki jest cel przetwarzania i jego podstawa prawna oraz jak długo dane te będą </w:t>
      </w:r>
      <w:r w:rsidRPr="00CE3E94">
        <w:rPr>
          <w:rFonts w:ascii="Times New Roman" w:eastAsia="Times New Roman" w:hAnsi="Times New Roman" w:cs="Times New Roman"/>
          <w:color w:val="000000"/>
          <w:sz w:val="18"/>
          <w:szCs w:val="18"/>
          <w:lang w:eastAsia="pl-PL"/>
        </w:rPr>
        <w:lastRenderedPageBreak/>
        <w:t>przetwarzane. W przypadku, gdy przetwarzane dane okażą się nieaktualne, osoba, której dane dotyczą może zwrócić się do Ministra z wnioskiem o ich aktualizację;</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usunięcia lub ograniczenia ich przetwarzania – jeżeli spełnione są przesłanki określone w art. 17 i 18 RODO.</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powoduje, że Minister może jedynie przechowywać dane osobowe. Minister nie może przekazywać tych danych innym podmiotom, modyfikować ich ani usuwać.</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ograniczanie przetwarzania danych osobowych ma charakter czasowy i trwa do momentu dokonania przez Ministra oceny czy dane osobowe są prawidłowe, przetwarzane zgodnie z prawem oraz niezbędne do realizacji celu przetwarzania.</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następuje także w przypadku wniesienia sprzeciwu wobec przetwarzania danych – do czasu rozpatrzenia przez Ministra tego sprzeciwu;</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skargi do Prezesa Urzędu Ochrony Danych Osobowych;</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do cofnięcia zgody, w każdym momencie - w przypadku, gdy podstawą przetwarzania danych jest zgoda (art. 9 ust. 2 lit a RODO). Cofnięcie zgody nie spowoduje, że dotychczasowe przetwarzanie danych zostanie uznane za niezgodne z prawem;</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otrzymania danych osobowych w ustrukturyzowanym powszechnie używanym formacie,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rsidR="00CE3E94" w:rsidRPr="00CE3E94" w:rsidRDefault="00CE3E94" w:rsidP="00CE3E94">
      <w:pPr>
        <w:numPr>
          <w:ilvl w:val="0"/>
          <w:numId w:val="61"/>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 </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Zautomatyzowane podejmowanie decyzji: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nie podlegają procesowi zautomatyzowanego podejmowania decyzji.</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Kontakt z Inspektorem Ochrony Danych: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Ministerstwo Funduszy i Polityki Regionalnej ma swoją siedzibę pod adresem: </w:t>
      </w:r>
      <w:r w:rsidRPr="00CE3E94">
        <w:rPr>
          <w:rFonts w:ascii="Times New Roman" w:eastAsia="Times New Roman" w:hAnsi="Times New Roman" w:cs="Times New Roman"/>
          <w:color w:val="000000"/>
          <w:sz w:val="18"/>
          <w:szCs w:val="18"/>
          <w:lang w:eastAsia="pl-PL"/>
        </w:rPr>
        <w:br/>
        <w:t>ul. Wspólna 2/4, 00-926 Warszawa. W przypadku pytań, kontakt z Inspektorem Ochrony Danych MFiPR jest możliwy: pod adresem: ul. Wspólna 2/4, 00-926 Warszawa, pod adresem poczty elektronicznej: IOD@mfipr.gov.pl</w:t>
      </w:r>
    </w:p>
    <w:p w:rsidR="00A92DC8" w:rsidRDefault="00A92DC8"/>
    <w:sectPr w:rsidR="00A92DC8" w:rsidSect="009A17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334" w:rsidRDefault="00033334" w:rsidP="00BA24E8">
      <w:pPr>
        <w:spacing w:after="0" w:line="240" w:lineRule="auto"/>
      </w:pPr>
      <w:r>
        <w:separator/>
      </w:r>
    </w:p>
  </w:endnote>
  <w:endnote w:type="continuationSeparator" w:id="1">
    <w:p w:rsidR="00033334" w:rsidRDefault="00033334" w:rsidP="00BA2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273854"/>
      <w:docPartObj>
        <w:docPartGallery w:val="Page Numbers (Bottom of Page)"/>
        <w:docPartUnique/>
      </w:docPartObj>
    </w:sdtPr>
    <w:sdtContent>
      <w:p w:rsidR="006A3D55" w:rsidRDefault="006151E3">
        <w:pPr>
          <w:pStyle w:val="Stopka"/>
          <w:jc w:val="right"/>
        </w:pPr>
        <w:r>
          <w:fldChar w:fldCharType="begin"/>
        </w:r>
        <w:r w:rsidR="0035209F">
          <w:instrText>PAGE   \* MERGEFORMAT</w:instrText>
        </w:r>
        <w:r>
          <w:fldChar w:fldCharType="separate"/>
        </w:r>
        <w:r w:rsidR="009E43DA">
          <w:rPr>
            <w:noProof/>
          </w:rPr>
          <w:t>20</w:t>
        </w:r>
        <w:r>
          <w:rPr>
            <w:noProof/>
          </w:rPr>
          <w:fldChar w:fldCharType="end"/>
        </w:r>
      </w:p>
    </w:sdtContent>
  </w:sdt>
  <w:p w:rsidR="006A3D55" w:rsidRDefault="006A3D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470857"/>
      <w:docPartObj>
        <w:docPartGallery w:val="Page Numbers (Bottom of Page)"/>
        <w:docPartUnique/>
      </w:docPartObj>
    </w:sdtPr>
    <w:sdtContent>
      <w:p w:rsidR="006A3D55" w:rsidRDefault="006151E3" w:rsidP="00487065">
        <w:pPr>
          <w:pStyle w:val="Stopka"/>
          <w:jc w:val="right"/>
        </w:pPr>
        <w:r>
          <w:fldChar w:fldCharType="begin"/>
        </w:r>
        <w:r w:rsidR="0035209F">
          <w:instrText>PAGE   \* MERGEFORMAT</w:instrText>
        </w:r>
        <w:r>
          <w:fldChar w:fldCharType="separate"/>
        </w:r>
        <w:r w:rsidR="009E43DA">
          <w:rPr>
            <w:noProof/>
          </w:rPr>
          <w:t>23</w:t>
        </w:r>
        <w:r>
          <w:rPr>
            <w:noProof/>
          </w:rPr>
          <w:fldChar w:fldCharType="end"/>
        </w:r>
      </w:p>
    </w:sdtContent>
  </w:sdt>
  <w:p w:rsidR="006A3D55" w:rsidRDefault="006A3D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334" w:rsidRDefault="00033334" w:rsidP="00BA24E8">
      <w:pPr>
        <w:spacing w:after="0" w:line="240" w:lineRule="auto"/>
      </w:pPr>
      <w:r>
        <w:separator/>
      </w:r>
    </w:p>
  </w:footnote>
  <w:footnote w:type="continuationSeparator" w:id="1">
    <w:p w:rsidR="00033334" w:rsidRDefault="00033334" w:rsidP="00BA2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55" w:rsidRDefault="006A3D55" w:rsidP="00C7154B">
    <w:pPr>
      <w:tabs>
        <w:tab w:val="center" w:pos="7655"/>
        <w:tab w:val="right" w:pos="9072"/>
      </w:tabs>
      <w:spacing w:after="0" w:line="240" w:lineRule="auto"/>
      <w:jc w:val="center"/>
      <w:rPr>
        <w:rFonts w:ascii="Calibri" w:eastAsia="Ubuntu" w:hAnsi="Calibri" w:cs="Calibri"/>
        <w:i/>
        <w:sz w:val="20"/>
        <w:szCs w:val="20"/>
      </w:rPr>
    </w:pPr>
    <w:r>
      <w:rPr>
        <w:noProof/>
        <w:lang w:eastAsia="pl-PL"/>
      </w:rPr>
      <w:drawing>
        <wp:inline distT="0" distB="0" distL="0" distR="0">
          <wp:extent cx="5076825" cy="5334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p w:rsidR="006A3D55" w:rsidRDefault="006A3D55" w:rsidP="00C7154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nsid w:val="054B419C"/>
    <w:multiLevelType w:val="multilevel"/>
    <w:tmpl w:val="DA9AC96E"/>
    <w:lvl w:ilvl="0">
      <w:start w:val="1"/>
      <w:numFmt w:val="decimal"/>
      <w:lvlText w:val="%1."/>
      <w:lvlJc w:val="left"/>
      <w:pPr>
        <w:ind w:left="1429" w:hanging="360"/>
      </w:pPr>
      <w:rPr>
        <w:rFonts w:hint="default"/>
        <w:color w:val="auto"/>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8F54EA8"/>
    <w:multiLevelType w:val="hybridMultilevel"/>
    <w:tmpl w:val="192CE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09AB06B6"/>
    <w:multiLevelType w:val="hybridMultilevel"/>
    <w:tmpl w:val="5DE0D302"/>
    <w:lvl w:ilvl="0" w:tplc="AD3085C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0B1D79F7"/>
    <w:multiLevelType w:val="hybridMultilevel"/>
    <w:tmpl w:val="54AA99AC"/>
    <w:lvl w:ilvl="0" w:tplc="693A32C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D19209A"/>
    <w:multiLevelType w:val="hybridMultilevel"/>
    <w:tmpl w:val="E2F4445E"/>
    <w:lvl w:ilvl="0" w:tplc="1560865A">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9">
    <w:nsid w:val="0ECC57BB"/>
    <w:multiLevelType w:val="hybridMultilevel"/>
    <w:tmpl w:val="5BFC4A4A"/>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0F586747"/>
    <w:multiLevelType w:val="hybridMultilevel"/>
    <w:tmpl w:val="0D06DC64"/>
    <w:lvl w:ilvl="0" w:tplc="04150017">
      <w:start w:val="1"/>
      <w:numFmt w:val="lowerLetter"/>
      <w:lvlText w:val="%1)"/>
      <w:lvlJc w:val="left"/>
      <w:pPr>
        <w:ind w:left="3949"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820C9D"/>
    <w:multiLevelType w:val="hybridMultilevel"/>
    <w:tmpl w:val="195657AC"/>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1FD328EC"/>
    <w:multiLevelType w:val="hybridMultilevel"/>
    <w:tmpl w:val="94006CA6"/>
    <w:lvl w:ilvl="0" w:tplc="04150013">
      <w:start w:val="1"/>
      <w:numFmt w:val="upperRoman"/>
      <w:lvlText w:val="%1."/>
      <w:lvlJc w:val="right"/>
      <w:pPr>
        <w:ind w:left="1080" w:hanging="720"/>
      </w:pPr>
      <w:rPr>
        <w:rFonts w:hint="default"/>
      </w:rPr>
    </w:lvl>
    <w:lvl w:ilvl="1" w:tplc="0C80C698">
      <w:start w:val="1"/>
      <w:numFmt w:val="decimal"/>
      <w:lvlText w:val="%2."/>
      <w:lvlJc w:val="left"/>
      <w:pPr>
        <w:ind w:left="4613" w:hanging="360"/>
      </w:pPr>
      <w:rPr>
        <w:b w:val="0"/>
        <w:bCs/>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7">
      <w:start w:val="1"/>
      <w:numFmt w:val="lowerLetter"/>
      <w:lvlText w:val="%5)"/>
      <w:lvlJc w:val="left"/>
      <w:pPr>
        <w:ind w:left="3600" w:hanging="360"/>
      </w:pPr>
    </w:lvl>
    <w:lvl w:ilvl="5" w:tplc="04150011">
      <w:start w:val="1"/>
      <w:numFmt w:val="decimal"/>
      <w:lvlText w:val="%6)"/>
      <w:lvlJc w:val="left"/>
      <w:pPr>
        <w:ind w:left="1429" w:hanging="360"/>
      </w:pPr>
    </w:lvl>
    <w:lvl w:ilvl="6" w:tplc="FD24E44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C1DFB"/>
    <w:multiLevelType w:val="hybridMultilevel"/>
    <w:tmpl w:val="B7D871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33B4FAF"/>
    <w:multiLevelType w:val="hybridMultilevel"/>
    <w:tmpl w:val="6FC2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266A5891"/>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282E18A5"/>
    <w:multiLevelType w:val="hybridMultilevel"/>
    <w:tmpl w:val="7002837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nsid w:val="2C11349A"/>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0">
    <w:nsid w:val="2C6E434E"/>
    <w:multiLevelType w:val="hybridMultilevel"/>
    <w:tmpl w:val="0A68A3D0"/>
    <w:lvl w:ilvl="0" w:tplc="05A4E8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2D821A0E"/>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2">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nsid w:val="33131C8E"/>
    <w:multiLevelType w:val="hybridMultilevel"/>
    <w:tmpl w:val="8E8E48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3405387"/>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5">
    <w:nsid w:val="352767D4"/>
    <w:multiLevelType w:val="multilevel"/>
    <w:tmpl w:val="86D05876"/>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755" w:hanging="360"/>
      </w:pPr>
      <w:rPr>
        <w:rFonts w:hint="default"/>
        <w:b w:val="0"/>
        <w:bCs w:val="0"/>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8AF4488"/>
    <w:multiLevelType w:val="hybridMultilevel"/>
    <w:tmpl w:val="316A121E"/>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9">
    <w:nsid w:val="38C51063"/>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30">
    <w:nsid w:val="39483961"/>
    <w:multiLevelType w:val="hybridMultilevel"/>
    <w:tmpl w:val="0DA26F40"/>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nsid w:val="3E6021E5"/>
    <w:multiLevelType w:val="hybridMultilevel"/>
    <w:tmpl w:val="E18A0CF8"/>
    <w:lvl w:ilvl="0" w:tplc="8ECCAD32">
      <w:start w:val="1"/>
      <w:numFmt w:val="decimal"/>
      <w:lvlText w:val="%1."/>
      <w:lvlJc w:val="left"/>
      <w:pPr>
        <w:ind w:left="6173" w:hanging="360"/>
      </w:pPr>
      <w:rPr>
        <w:rFonts w:hint="default"/>
      </w:rPr>
    </w:lvl>
    <w:lvl w:ilvl="1" w:tplc="04150019" w:tentative="1">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2">
    <w:nsid w:val="3ECB2979"/>
    <w:multiLevelType w:val="hybridMultilevel"/>
    <w:tmpl w:val="4900E574"/>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3">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nsid w:val="46E05464"/>
    <w:multiLevelType w:val="multilevel"/>
    <w:tmpl w:val="1C181FE0"/>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2"/>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47D60EC7"/>
    <w:multiLevelType w:val="multilevel"/>
    <w:tmpl w:val="CA62B62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A207E6F"/>
    <w:multiLevelType w:val="hybridMultilevel"/>
    <w:tmpl w:val="A9E097F6"/>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37">
    <w:nsid w:val="4E3510FC"/>
    <w:multiLevelType w:val="hybridMultilevel"/>
    <w:tmpl w:val="BFD4D804"/>
    <w:lvl w:ilvl="0" w:tplc="04150017">
      <w:start w:val="1"/>
      <w:numFmt w:val="lowerLetter"/>
      <w:lvlText w:val="%1)"/>
      <w:lvlJc w:val="left"/>
      <w:pPr>
        <w:ind w:left="858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50C97685"/>
    <w:multiLevelType w:val="hybridMultilevel"/>
    <w:tmpl w:val="49D27F96"/>
    <w:lvl w:ilvl="0" w:tplc="50286AF6">
      <w:start w:val="1"/>
      <w:numFmt w:val="bullet"/>
      <w:lvlText w:val="-"/>
      <w:lvlJc w:val="left"/>
      <w:pPr>
        <w:ind w:left="2138" w:hanging="360"/>
      </w:pPr>
      <w:rPr>
        <w:rFonts w:ascii="Courier New" w:hAnsi="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5164381D"/>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1">
    <w:nsid w:val="52097A88"/>
    <w:multiLevelType w:val="hybridMultilevel"/>
    <w:tmpl w:val="20E40C9A"/>
    <w:lvl w:ilvl="0" w:tplc="AD3085C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nsid w:val="56C33D7C"/>
    <w:multiLevelType w:val="multilevel"/>
    <w:tmpl w:val="F806858A"/>
    <w:lvl w:ilvl="0">
      <w:start w:val="1"/>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C225A4E"/>
    <w:multiLevelType w:val="hybridMultilevel"/>
    <w:tmpl w:val="8E8E480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04E6AD6"/>
    <w:multiLevelType w:val="hybridMultilevel"/>
    <w:tmpl w:val="704C7448"/>
    <w:lvl w:ilvl="0" w:tplc="04150011">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46">
    <w:nsid w:val="63EE75BF"/>
    <w:multiLevelType w:val="hybridMultilevel"/>
    <w:tmpl w:val="21F03E94"/>
    <w:lvl w:ilvl="0" w:tplc="81FAFC7C">
      <w:start w:val="27"/>
      <w:numFmt w:val="decimal"/>
      <w:lvlText w:val="%1"/>
      <w:lvlJc w:val="left"/>
      <w:pPr>
        <w:ind w:left="1069" w:hanging="360"/>
      </w:pPr>
      <w:rPr>
        <w:rFonts w:hint="default"/>
      </w:rPr>
    </w:lvl>
    <w:lvl w:ilvl="1" w:tplc="0415000F">
      <w:start w:val="1"/>
      <w:numFmt w:val="decimal"/>
      <w:lvlText w:val="%2."/>
      <w:lvlJc w:val="left"/>
      <w:pPr>
        <w:ind w:left="1789" w:hanging="360"/>
      </w:pPr>
      <w:rPr>
        <w:b w:val="0"/>
      </w:r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7">
      <w:start w:val="1"/>
      <w:numFmt w:val="lowerLetter"/>
      <w:lvlText w:val="%5)"/>
      <w:lvlJc w:val="left"/>
      <w:pPr>
        <w:ind w:left="3949" w:hanging="360"/>
      </w:pPr>
      <w:rPr>
        <w:b w:val="0"/>
      </w:r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65012339"/>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8">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9F03C7"/>
    <w:multiLevelType w:val="multilevel"/>
    <w:tmpl w:val="8BDCE0C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0">
    <w:nsid w:val="67A3295A"/>
    <w:multiLevelType w:val="hybridMultilevel"/>
    <w:tmpl w:val="5D96CF90"/>
    <w:lvl w:ilvl="0" w:tplc="6A6C3884">
      <w:start w:val="1"/>
      <w:numFmt w:val="decimal"/>
      <w:lvlText w:val="%1."/>
      <w:lvlJc w:val="left"/>
      <w:pPr>
        <w:ind w:left="1439" w:hanging="360"/>
      </w:pPr>
      <w:rPr>
        <w:rFonts w:hint="default"/>
        <w:b w:val="0"/>
        <w:i w:val="0"/>
        <w:strike w:val="0"/>
        <w:dstrike w:val="0"/>
        <w:color w:val="000000"/>
        <w:sz w:val="18"/>
        <w:szCs w:val="18"/>
        <w:u w:val="none" w:color="000000"/>
        <w:effect w:val="none"/>
        <w:vertAlign w:val="baseline"/>
      </w:rPr>
    </w:lvl>
    <w:lvl w:ilvl="1" w:tplc="04150019">
      <w:start w:val="1"/>
      <w:numFmt w:val="lowerLetter"/>
      <w:lvlText w:val="%2."/>
      <w:lvlJc w:val="left"/>
      <w:pPr>
        <w:ind w:left="2159" w:hanging="360"/>
      </w:pPr>
    </w:lvl>
    <w:lvl w:ilvl="2" w:tplc="0415001B">
      <w:start w:val="1"/>
      <w:numFmt w:val="lowerRoman"/>
      <w:lvlText w:val="%3."/>
      <w:lvlJc w:val="right"/>
      <w:pPr>
        <w:ind w:left="2879" w:hanging="180"/>
      </w:pPr>
    </w:lvl>
    <w:lvl w:ilvl="3" w:tplc="0415000F">
      <w:start w:val="1"/>
      <w:numFmt w:val="decimal"/>
      <w:lvlText w:val="%4."/>
      <w:lvlJc w:val="left"/>
      <w:pPr>
        <w:ind w:left="3599" w:hanging="360"/>
      </w:pPr>
    </w:lvl>
    <w:lvl w:ilvl="4" w:tplc="04150019">
      <w:start w:val="1"/>
      <w:numFmt w:val="lowerLetter"/>
      <w:lvlText w:val="%5."/>
      <w:lvlJc w:val="left"/>
      <w:pPr>
        <w:ind w:left="4319" w:hanging="360"/>
      </w:pPr>
    </w:lvl>
    <w:lvl w:ilvl="5" w:tplc="0415001B">
      <w:start w:val="1"/>
      <w:numFmt w:val="lowerRoman"/>
      <w:lvlText w:val="%6."/>
      <w:lvlJc w:val="right"/>
      <w:pPr>
        <w:ind w:left="5039" w:hanging="180"/>
      </w:pPr>
    </w:lvl>
    <w:lvl w:ilvl="6" w:tplc="0415000F">
      <w:start w:val="1"/>
      <w:numFmt w:val="decimal"/>
      <w:lvlText w:val="%7."/>
      <w:lvlJc w:val="left"/>
      <w:pPr>
        <w:ind w:left="5759" w:hanging="360"/>
      </w:pPr>
    </w:lvl>
    <w:lvl w:ilvl="7" w:tplc="04150019">
      <w:start w:val="1"/>
      <w:numFmt w:val="lowerLetter"/>
      <w:lvlText w:val="%8."/>
      <w:lvlJc w:val="left"/>
      <w:pPr>
        <w:ind w:left="6479" w:hanging="360"/>
      </w:pPr>
    </w:lvl>
    <w:lvl w:ilvl="8" w:tplc="0415001B">
      <w:start w:val="1"/>
      <w:numFmt w:val="lowerRoman"/>
      <w:lvlText w:val="%9."/>
      <w:lvlJc w:val="right"/>
      <w:pPr>
        <w:ind w:left="7199" w:hanging="180"/>
      </w:pPr>
    </w:lvl>
  </w:abstractNum>
  <w:abstractNum w:abstractNumId="51">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6F776D56"/>
    <w:multiLevelType w:val="hybridMultilevel"/>
    <w:tmpl w:val="A9E097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75186072"/>
    <w:multiLevelType w:val="hybridMultilevel"/>
    <w:tmpl w:val="4724BF4C"/>
    <w:lvl w:ilvl="0" w:tplc="04150011">
      <w:start w:val="1"/>
      <w:numFmt w:val="decimal"/>
      <w:lvlText w:val="%1)"/>
      <w:lvlJc w:val="left"/>
      <w:pPr>
        <w:ind w:left="720" w:hanging="360"/>
      </w:pPr>
      <w:rPr>
        <w:rFonts w:hint="default"/>
        <w:b w:val="0"/>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C40169"/>
    <w:multiLevelType w:val="hybridMultilevel"/>
    <w:tmpl w:val="A01245AC"/>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7">
      <w:start w:val="1"/>
      <w:numFmt w:val="lowerLetter"/>
      <w:lvlText w:val="%6)"/>
      <w:lvlJc w:val="lef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6">
    <w:nsid w:val="79503E6E"/>
    <w:multiLevelType w:val="hybridMultilevel"/>
    <w:tmpl w:val="6CBE57E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nsid w:val="79E232D1"/>
    <w:multiLevelType w:val="hybridMultilevel"/>
    <w:tmpl w:val="D33C25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nsid w:val="7B71633C"/>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9">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7E57174B"/>
    <w:multiLevelType w:val="hybridMultilevel"/>
    <w:tmpl w:val="231673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3"/>
  </w:num>
  <w:num w:numId="2">
    <w:abstractNumId w:val="48"/>
  </w:num>
  <w:num w:numId="3">
    <w:abstractNumId w:val="31"/>
  </w:num>
  <w:num w:numId="4">
    <w:abstractNumId w:val="12"/>
  </w:num>
  <w:num w:numId="5">
    <w:abstractNumId w:val="6"/>
  </w:num>
  <w:num w:numId="6">
    <w:abstractNumId w:val="35"/>
  </w:num>
  <w:num w:numId="7">
    <w:abstractNumId w:val="53"/>
  </w:num>
  <w:num w:numId="8">
    <w:abstractNumId w:val="27"/>
  </w:num>
  <w:num w:numId="9">
    <w:abstractNumId w:val="33"/>
  </w:num>
  <w:num w:numId="10">
    <w:abstractNumId w:val="22"/>
  </w:num>
  <w:num w:numId="11">
    <w:abstractNumId w:val="60"/>
  </w:num>
  <w:num w:numId="12">
    <w:abstractNumId w:val="9"/>
  </w:num>
  <w:num w:numId="13">
    <w:abstractNumId w:val="3"/>
  </w:num>
  <w:num w:numId="14">
    <w:abstractNumId w:val="54"/>
  </w:num>
  <w:num w:numId="15">
    <w:abstractNumId w:val="34"/>
  </w:num>
  <w:num w:numId="16">
    <w:abstractNumId w:val="43"/>
  </w:num>
  <w:num w:numId="17">
    <w:abstractNumId w:val="37"/>
  </w:num>
  <w:num w:numId="18">
    <w:abstractNumId w:val="16"/>
  </w:num>
  <w:num w:numId="19">
    <w:abstractNumId w:val="25"/>
  </w:num>
  <w:num w:numId="20">
    <w:abstractNumId w:val="49"/>
  </w:num>
  <w:num w:numId="21">
    <w:abstractNumId w:val="44"/>
  </w:num>
  <w:num w:numId="22">
    <w:abstractNumId w:val="36"/>
  </w:num>
  <w:num w:numId="23">
    <w:abstractNumId w:val="51"/>
  </w:num>
  <w:num w:numId="24">
    <w:abstractNumId w:val="41"/>
  </w:num>
  <w:num w:numId="25">
    <w:abstractNumId w:val="2"/>
  </w:num>
  <w:num w:numId="26">
    <w:abstractNumId w:val="26"/>
  </w:num>
  <w:num w:numId="27">
    <w:abstractNumId w:val="20"/>
  </w:num>
  <w:num w:numId="28">
    <w:abstractNumId w:val="7"/>
  </w:num>
  <w:num w:numId="29">
    <w:abstractNumId w:val="1"/>
  </w:num>
  <w:num w:numId="30">
    <w:abstractNumId w:val="0"/>
  </w:num>
  <w:num w:numId="31">
    <w:abstractNumId w:val="55"/>
  </w:num>
  <w:num w:numId="32">
    <w:abstractNumId w:val="5"/>
  </w:num>
  <w:num w:numId="33">
    <w:abstractNumId w:val="17"/>
  </w:num>
  <w:num w:numId="34">
    <w:abstractNumId w:val="46"/>
  </w:num>
  <w:num w:numId="35">
    <w:abstractNumId w:val="8"/>
  </w:num>
  <w:num w:numId="36">
    <w:abstractNumId w:val="10"/>
  </w:num>
  <w:num w:numId="37">
    <w:abstractNumId w:val="45"/>
  </w:num>
  <w:num w:numId="38">
    <w:abstractNumId w:val="42"/>
  </w:num>
  <w:num w:numId="39">
    <w:abstractNumId w:val="39"/>
  </w:num>
  <w:num w:numId="40">
    <w:abstractNumId w:val="52"/>
  </w:num>
  <w:num w:numId="41">
    <w:abstractNumId w:val="23"/>
  </w:num>
  <w:num w:numId="42">
    <w:abstractNumId w:val="59"/>
  </w:num>
  <w:num w:numId="43">
    <w:abstractNumId w:val="15"/>
  </w:num>
  <w:num w:numId="44">
    <w:abstractNumId w:val="38"/>
  </w:num>
  <w:num w:numId="45">
    <w:abstractNumId w:val="56"/>
  </w:num>
  <w:num w:numId="46">
    <w:abstractNumId w:val="18"/>
  </w:num>
  <w:num w:numId="47">
    <w:abstractNumId w:val="11"/>
  </w:num>
  <w:num w:numId="48">
    <w:abstractNumId w:val="30"/>
  </w:num>
  <w:num w:numId="49">
    <w:abstractNumId w:val="32"/>
  </w:num>
  <w:num w:numId="50">
    <w:abstractNumId w:val="28"/>
  </w:num>
  <w:num w:numId="51">
    <w:abstractNumId w:val="14"/>
  </w:num>
  <w:num w:numId="52">
    <w:abstractNumId w:val="4"/>
  </w:num>
  <w:num w:numId="53">
    <w:abstractNumId w:val="57"/>
  </w:num>
  <w:num w:numId="54">
    <w:abstractNumId w:val="50"/>
  </w:num>
  <w:num w:numId="55">
    <w:abstractNumId w:val="19"/>
  </w:num>
  <w:num w:numId="56">
    <w:abstractNumId w:val="47"/>
  </w:num>
  <w:num w:numId="57">
    <w:abstractNumId w:val="24"/>
  </w:num>
  <w:num w:numId="58">
    <w:abstractNumId w:val="21"/>
  </w:num>
  <w:num w:numId="59">
    <w:abstractNumId w:val="29"/>
  </w:num>
  <w:num w:numId="60">
    <w:abstractNumId w:val="58"/>
  </w:num>
  <w:num w:numId="61">
    <w:abstractNumId w:val="4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A618C4"/>
    <w:rsid w:val="000003A1"/>
    <w:rsid w:val="00000494"/>
    <w:rsid w:val="00000EB7"/>
    <w:rsid w:val="00001959"/>
    <w:rsid w:val="00001C94"/>
    <w:rsid w:val="00001E36"/>
    <w:rsid w:val="000024E5"/>
    <w:rsid w:val="000027C9"/>
    <w:rsid w:val="0000413D"/>
    <w:rsid w:val="00005346"/>
    <w:rsid w:val="00010B1A"/>
    <w:rsid w:val="00011347"/>
    <w:rsid w:val="00013450"/>
    <w:rsid w:val="000175C9"/>
    <w:rsid w:val="00020ECB"/>
    <w:rsid w:val="0002350D"/>
    <w:rsid w:val="00026AB5"/>
    <w:rsid w:val="00026E0F"/>
    <w:rsid w:val="00033334"/>
    <w:rsid w:val="00033794"/>
    <w:rsid w:val="00035965"/>
    <w:rsid w:val="000374F9"/>
    <w:rsid w:val="00037906"/>
    <w:rsid w:val="00040A45"/>
    <w:rsid w:val="0004263D"/>
    <w:rsid w:val="00044626"/>
    <w:rsid w:val="000534E5"/>
    <w:rsid w:val="00054C53"/>
    <w:rsid w:val="00055F3B"/>
    <w:rsid w:val="000562F9"/>
    <w:rsid w:val="00061A00"/>
    <w:rsid w:val="00064774"/>
    <w:rsid w:val="00064966"/>
    <w:rsid w:val="0007046B"/>
    <w:rsid w:val="00072362"/>
    <w:rsid w:val="00073C79"/>
    <w:rsid w:val="00074784"/>
    <w:rsid w:val="00075ED5"/>
    <w:rsid w:val="000813DC"/>
    <w:rsid w:val="0009088F"/>
    <w:rsid w:val="0009321B"/>
    <w:rsid w:val="00095331"/>
    <w:rsid w:val="000976F6"/>
    <w:rsid w:val="00097CE9"/>
    <w:rsid w:val="000A155E"/>
    <w:rsid w:val="000A3672"/>
    <w:rsid w:val="000A7103"/>
    <w:rsid w:val="000B487B"/>
    <w:rsid w:val="000B54EA"/>
    <w:rsid w:val="000C0292"/>
    <w:rsid w:val="000C73A8"/>
    <w:rsid w:val="000D0C31"/>
    <w:rsid w:val="000D360A"/>
    <w:rsid w:val="000D6019"/>
    <w:rsid w:val="000D635D"/>
    <w:rsid w:val="000D7359"/>
    <w:rsid w:val="000E3AEC"/>
    <w:rsid w:val="000E54A1"/>
    <w:rsid w:val="000F0594"/>
    <w:rsid w:val="000F252F"/>
    <w:rsid w:val="000F2E12"/>
    <w:rsid w:val="000F5A1E"/>
    <w:rsid w:val="00100A77"/>
    <w:rsid w:val="00101401"/>
    <w:rsid w:val="0010370D"/>
    <w:rsid w:val="00104100"/>
    <w:rsid w:val="00104AA2"/>
    <w:rsid w:val="00105520"/>
    <w:rsid w:val="0010794C"/>
    <w:rsid w:val="00111740"/>
    <w:rsid w:val="001144EB"/>
    <w:rsid w:val="001167CE"/>
    <w:rsid w:val="00120725"/>
    <w:rsid w:val="001266FE"/>
    <w:rsid w:val="00127CF3"/>
    <w:rsid w:val="00131A4C"/>
    <w:rsid w:val="0013465F"/>
    <w:rsid w:val="001377D4"/>
    <w:rsid w:val="00140A49"/>
    <w:rsid w:val="00142389"/>
    <w:rsid w:val="001431AF"/>
    <w:rsid w:val="00143A7C"/>
    <w:rsid w:val="00144D45"/>
    <w:rsid w:val="001453E3"/>
    <w:rsid w:val="00145F9A"/>
    <w:rsid w:val="00147E60"/>
    <w:rsid w:val="00150AE7"/>
    <w:rsid w:val="00151405"/>
    <w:rsid w:val="00154021"/>
    <w:rsid w:val="00163BFF"/>
    <w:rsid w:val="0016406A"/>
    <w:rsid w:val="001645F7"/>
    <w:rsid w:val="00167F81"/>
    <w:rsid w:val="00171B85"/>
    <w:rsid w:val="00176747"/>
    <w:rsid w:val="0018570A"/>
    <w:rsid w:val="00185896"/>
    <w:rsid w:val="00185A8D"/>
    <w:rsid w:val="00185CEE"/>
    <w:rsid w:val="0018611A"/>
    <w:rsid w:val="00191140"/>
    <w:rsid w:val="0019159F"/>
    <w:rsid w:val="0019243A"/>
    <w:rsid w:val="00192C99"/>
    <w:rsid w:val="00193850"/>
    <w:rsid w:val="00193B2A"/>
    <w:rsid w:val="00194F39"/>
    <w:rsid w:val="001A179B"/>
    <w:rsid w:val="001A3B79"/>
    <w:rsid w:val="001A4E61"/>
    <w:rsid w:val="001A7A37"/>
    <w:rsid w:val="001B4CB7"/>
    <w:rsid w:val="001B5267"/>
    <w:rsid w:val="001B63DB"/>
    <w:rsid w:val="001C06A7"/>
    <w:rsid w:val="001C2C3E"/>
    <w:rsid w:val="001D204D"/>
    <w:rsid w:val="001D43D0"/>
    <w:rsid w:val="001E03E5"/>
    <w:rsid w:val="001E3E40"/>
    <w:rsid w:val="001E4BC0"/>
    <w:rsid w:val="001F2054"/>
    <w:rsid w:val="001F3BF1"/>
    <w:rsid w:val="001F5450"/>
    <w:rsid w:val="00200B01"/>
    <w:rsid w:val="00200D49"/>
    <w:rsid w:val="00206FD7"/>
    <w:rsid w:val="00215341"/>
    <w:rsid w:val="00216446"/>
    <w:rsid w:val="00216F84"/>
    <w:rsid w:val="00217E1B"/>
    <w:rsid w:val="0022066B"/>
    <w:rsid w:val="00223C0F"/>
    <w:rsid w:val="0022591D"/>
    <w:rsid w:val="00227CA2"/>
    <w:rsid w:val="00231613"/>
    <w:rsid w:val="00233818"/>
    <w:rsid w:val="002355B6"/>
    <w:rsid w:val="0024261E"/>
    <w:rsid w:val="002450FB"/>
    <w:rsid w:val="00245334"/>
    <w:rsid w:val="00247FD7"/>
    <w:rsid w:val="002515F5"/>
    <w:rsid w:val="00251881"/>
    <w:rsid w:val="00252F15"/>
    <w:rsid w:val="00273FF0"/>
    <w:rsid w:val="002746F3"/>
    <w:rsid w:val="00276604"/>
    <w:rsid w:val="00280F3F"/>
    <w:rsid w:val="00285C4D"/>
    <w:rsid w:val="002868FA"/>
    <w:rsid w:val="002869B9"/>
    <w:rsid w:val="0028732B"/>
    <w:rsid w:val="002876D4"/>
    <w:rsid w:val="00292E8A"/>
    <w:rsid w:val="00293D3C"/>
    <w:rsid w:val="00296685"/>
    <w:rsid w:val="002A1662"/>
    <w:rsid w:val="002A353C"/>
    <w:rsid w:val="002A65CB"/>
    <w:rsid w:val="002A7A1F"/>
    <w:rsid w:val="002B47D4"/>
    <w:rsid w:val="002B67A4"/>
    <w:rsid w:val="002C4063"/>
    <w:rsid w:val="002C7D9B"/>
    <w:rsid w:val="002D05FC"/>
    <w:rsid w:val="002D0AA8"/>
    <w:rsid w:val="002D0F25"/>
    <w:rsid w:val="002D10E6"/>
    <w:rsid w:val="002D48B8"/>
    <w:rsid w:val="002E1671"/>
    <w:rsid w:val="002F091B"/>
    <w:rsid w:val="002F0AB4"/>
    <w:rsid w:val="002F277C"/>
    <w:rsid w:val="002F5941"/>
    <w:rsid w:val="002F5A78"/>
    <w:rsid w:val="002F6BA0"/>
    <w:rsid w:val="00304241"/>
    <w:rsid w:val="00306FBC"/>
    <w:rsid w:val="003078E5"/>
    <w:rsid w:val="00307DCA"/>
    <w:rsid w:val="00314A1B"/>
    <w:rsid w:val="00315AD4"/>
    <w:rsid w:val="003169C2"/>
    <w:rsid w:val="0032028F"/>
    <w:rsid w:val="00320795"/>
    <w:rsid w:val="00321645"/>
    <w:rsid w:val="0032178F"/>
    <w:rsid w:val="00321A46"/>
    <w:rsid w:val="00321E4C"/>
    <w:rsid w:val="00323297"/>
    <w:rsid w:val="003264D5"/>
    <w:rsid w:val="0033230C"/>
    <w:rsid w:val="00340940"/>
    <w:rsid w:val="00344738"/>
    <w:rsid w:val="00344D28"/>
    <w:rsid w:val="00346DE0"/>
    <w:rsid w:val="0035209F"/>
    <w:rsid w:val="003526B9"/>
    <w:rsid w:val="0035467E"/>
    <w:rsid w:val="00355BFD"/>
    <w:rsid w:val="0035693D"/>
    <w:rsid w:val="00370CDA"/>
    <w:rsid w:val="0037118D"/>
    <w:rsid w:val="00371306"/>
    <w:rsid w:val="0037372C"/>
    <w:rsid w:val="003812C2"/>
    <w:rsid w:val="0038194E"/>
    <w:rsid w:val="00382E72"/>
    <w:rsid w:val="00385871"/>
    <w:rsid w:val="003A1497"/>
    <w:rsid w:val="003A170B"/>
    <w:rsid w:val="003A1CBB"/>
    <w:rsid w:val="003A31D9"/>
    <w:rsid w:val="003A5A45"/>
    <w:rsid w:val="003B2FDB"/>
    <w:rsid w:val="003B56F1"/>
    <w:rsid w:val="003B6591"/>
    <w:rsid w:val="003B74D2"/>
    <w:rsid w:val="003C0A1B"/>
    <w:rsid w:val="003C0D16"/>
    <w:rsid w:val="003C1E0C"/>
    <w:rsid w:val="003C5C00"/>
    <w:rsid w:val="003C618E"/>
    <w:rsid w:val="003C7494"/>
    <w:rsid w:val="003D336B"/>
    <w:rsid w:val="003D4E10"/>
    <w:rsid w:val="003D665D"/>
    <w:rsid w:val="003D7771"/>
    <w:rsid w:val="003E23C1"/>
    <w:rsid w:val="003E27D2"/>
    <w:rsid w:val="003E309D"/>
    <w:rsid w:val="003E4179"/>
    <w:rsid w:val="003E481C"/>
    <w:rsid w:val="003E729C"/>
    <w:rsid w:val="003E7939"/>
    <w:rsid w:val="003E7D04"/>
    <w:rsid w:val="003F01A0"/>
    <w:rsid w:val="003F171F"/>
    <w:rsid w:val="003F3A3F"/>
    <w:rsid w:val="003F3D6F"/>
    <w:rsid w:val="003F4B80"/>
    <w:rsid w:val="003F7C98"/>
    <w:rsid w:val="004000B0"/>
    <w:rsid w:val="00402A0A"/>
    <w:rsid w:val="00403430"/>
    <w:rsid w:val="004038EA"/>
    <w:rsid w:val="0040556C"/>
    <w:rsid w:val="00406D9E"/>
    <w:rsid w:val="0041014F"/>
    <w:rsid w:val="004101C7"/>
    <w:rsid w:val="004132C5"/>
    <w:rsid w:val="0041442E"/>
    <w:rsid w:val="00416560"/>
    <w:rsid w:val="0041748F"/>
    <w:rsid w:val="00421DEF"/>
    <w:rsid w:val="00422395"/>
    <w:rsid w:val="00425220"/>
    <w:rsid w:val="00425523"/>
    <w:rsid w:val="00431399"/>
    <w:rsid w:val="004330A5"/>
    <w:rsid w:val="0043568F"/>
    <w:rsid w:val="00436D4A"/>
    <w:rsid w:val="0043707E"/>
    <w:rsid w:val="00442792"/>
    <w:rsid w:val="004437CA"/>
    <w:rsid w:val="0044426E"/>
    <w:rsid w:val="00445638"/>
    <w:rsid w:val="00446909"/>
    <w:rsid w:val="0045199F"/>
    <w:rsid w:val="0045222F"/>
    <w:rsid w:val="00453C00"/>
    <w:rsid w:val="004608B6"/>
    <w:rsid w:val="004625AE"/>
    <w:rsid w:val="00462D94"/>
    <w:rsid w:val="00465830"/>
    <w:rsid w:val="004671D2"/>
    <w:rsid w:val="00474326"/>
    <w:rsid w:val="004761BB"/>
    <w:rsid w:val="0047633A"/>
    <w:rsid w:val="00476C03"/>
    <w:rsid w:val="004773E9"/>
    <w:rsid w:val="00482614"/>
    <w:rsid w:val="00482FF6"/>
    <w:rsid w:val="00483172"/>
    <w:rsid w:val="004844DA"/>
    <w:rsid w:val="00487065"/>
    <w:rsid w:val="0048786E"/>
    <w:rsid w:val="00490F91"/>
    <w:rsid w:val="00494184"/>
    <w:rsid w:val="004A4671"/>
    <w:rsid w:val="004A5368"/>
    <w:rsid w:val="004B2371"/>
    <w:rsid w:val="004B2D1E"/>
    <w:rsid w:val="004B393E"/>
    <w:rsid w:val="004B582F"/>
    <w:rsid w:val="004B76B5"/>
    <w:rsid w:val="004C1622"/>
    <w:rsid w:val="004C4242"/>
    <w:rsid w:val="004C6BD9"/>
    <w:rsid w:val="004C6FA9"/>
    <w:rsid w:val="004D01B5"/>
    <w:rsid w:val="004D1CD2"/>
    <w:rsid w:val="004D4B24"/>
    <w:rsid w:val="004E2203"/>
    <w:rsid w:val="004E5D38"/>
    <w:rsid w:val="004F4182"/>
    <w:rsid w:val="004F6FCE"/>
    <w:rsid w:val="00500E9B"/>
    <w:rsid w:val="0050179D"/>
    <w:rsid w:val="00502828"/>
    <w:rsid w:val="00502886"/>
    <w:rsid w:val="00504C7F"/>
    <w:rsid w:val="00507656"/>
    <w:rsid w:val="00511E77"/>
    <w:rsid w:val="00512D8D"/>
    <w:rsid w:val="005167C2"/>
    <w:rsid w:val="00522995"/>
    <w:rsid w:val="0052356C"/>
    <w:rsid w:val="00524E51"/>
    <w:rsid w:val="0053000C"/>
    <w:rsid w:val="00533740"/>
    <w:rsid w:val="00533EDC"/>
    <w:rsid w:val="00533FB3"/>
    <w:rsid w:val="00536C8B"/>
    <w:rsid w:val="00540BBC"/>
    <w:rsid w:val="005416CA"/>
    <w:rsid w:val="00543D58"/>
    <w:rsid w:val="0054472E"/>
    <w:rsid w:val="00545AB2"/>
    <w:rsid w:val="0055045E"/>
    <w:rsid w:val="00554307"/>
    <w:rsid w:val="00563E97"/>
    <w:rsid w:val="00564D29"/>
    <w:rsid w:val="00565921"/>
    <w:rsid w:val="00566CDA"/>
    <w:rsid w:val="0057330F"/>
    <w:rsid w:val="00573A18"/>
    <w:rsid w:val="005825F2"/>
    <w:rsid w:val="00582859"/>
    <w:rsid w:val="005835E4"/>
    <w:rsid w:val="00591001"/>
    <w:rsid w:val="005925AA"/>
    <w:rsid w:val="00593FD6"/>
    <w:rsid w:val="0059548E"/>
    <w:rsid w:val="005962A3"/>
    <w:rsid w:val="005A3B66"/>
    <w:rsid w:val="005A3D21"/>
    <w:rsid w:val="005A7FCB"/>
    <w:rsid w:val="005B3522"/>
    <w:rsid w:val="005B366A"/>
    <w:rsid w:val="005B6171"/>
    <w:rsid w:val="005C00D4"/>
    <w:rsid w:val="005C2B7B"/>
    <w:rsid w:val="005C47E4"/>
    <w:rsid w:val="005C508A"/>
    <w:rsid w:val="005C519A"/>
    <w:rsid w:val="005D1BBA"/>
    <w:rsid w:val="005D3FFF"/>
    <w:rsid w:val="005E1135"/>
    <w:rsid w:val="005E2D4C"/>
    <w:rsid w:val="005E5C78"/>
    <w:rsid w:val="005E5ED7"/>
    <w:rsid w:val="005E6B51"/>
    <w:rsid w:val="005E77A6"/>
    <w:rsid w:val="005E7BEB"/>
    <w:rsid w:val="005F04BB"/>
    <w:rsid w:val="005F0532"/>
    <w:rsid w:val="005F1931"/>
    <w:rsid w:val="005F3371"/>
    <w:rsid w:val="005F38CB"/>
    <w:rsid w:val="005F4245"/>
    <w:rsid w:val="005F5295"/>
    <w:rsid w:val="005F5578"/>
    <w:rsid w:val="005F5D25"/>
    <w:rsid w:val="006013D0"/>
    <w:rsid w:val="00602F3E"/>
    <w:rsid w:val="00607074"/>
    <w:rsid w:val="006119AE"/>
    <w:rsid w:val="0061207B"/>
    <w:rsid w:val="0061264A"/>
    <w:rsid w:val="00612A6B"/>
    <w:rsid w:val="0061433A"/>
    <w:rsid w:val="006151E3"/>
    <w:rsid w:val="0061656E"/>
    <w:rsid w:val="00617014"/>
    <w:rsid w:val="0062146B"/>
    <w:rsid w:val="00622CF7"/>
    <w:rsid w:val="0062338C"/>
    <w:rsid w:val="0063131C"/>
    <w:rsid w:val="00634148"/>
    <w:rsid w:val="0063602C"/>
    <w:rsid w:val="00647333"/>
    <w:rsid w:val="00647D09"/>
    <w:rsid w:val="006532EC"/>
    <w:rsid w:val="0065602F"/>
    <w:rsid w:val="006562E1"/>
    <w:rsid w:val="006572C6"/>
    <w:rsid w:val="00661D1F"/>
    <w:rsid w:val="0066457B"/>
    <w:rsid w:val="00664654"/>
    <w:rsid w:val="00664689"/>
    <w:rsid w:val="00664953"/>
    <w:rsid w:val="0066631B"/>
    <w:rsid w:val="00672EFD"/>
    <w:rsid w:val="006761BE"/>
    <w:rsid w:val="006842C4"/>
    <w:rsid w:val="006903B9"/>
    <w:rsid w:val="00690809"/>
    <w:rsid w:val="006926BE"/>
    <w:rsid w:val="00693BE4"/>
    <w:rsid w:val="00695A5B"/>
    <w:rsid w:val="00695D82"/>
    <w:rsid w:val="006A3477"/>
    <w:rsid w:val="006A3D55"/>
    <w:rsid w:val="006A4ABD"/>
    <w:rsid w:val="006A774A"/>
    <w:rsid w:val="006B1F84"/>
    <w:rsid w:val="006B2E07"/>
    <w:rsid w:val="006B31AB"/>
    <w:rsid w:val="006B4176"/>
    <w:rsid w:val="006B4B24"/>
    <w:rsid w:val="006B5BF3"/>
    <w:rsid w:val="006C0B50"/>
    <w:rsid w:val="006D20A0"/>
    <w:rsid w:val="006D41CB"/>
    <w:rsid w:val="006D6D18"/>
    <w:rsid w:val="006D6EE0"/>
    <w:rsid w:val="006E39BC"/>
    <w:rsid w:val="006F0EC9"/>
    <w:rsid w:val="006F3063"/>
    <w:rsid w:val="00705210"/>
    <w:rsid w:val="00706582"/>
    <w:rsid w:val="0071032D"/>
    <w:rsid w:val="00714606"/>
    <w:rsid w:val="0071472E"/>
    <w:rsid w:val="007160FE"/>
    <w:rsid w:val="007177B2"/>
    <w:rsid w:val="00720098"/>
    <w:rsid w:val="00724315"/>
    <w:rsid w:val="0073036D"/>
    <w:rsid w:val="007308EF"/>
    <w:rsid w:val="00734996"/>
    <w:rsid w:val="00740244"/>
    <w:rsid w:val="0074197B"/>
    <w:rsid w:val="00741E9F"/>
    <w:rsid w:val="00746955"/>
    <w:rsid w:val="00746F66"/>
    <w:rsid w:val="00750237"/>
    <w:rsid w:val="007502E7"/>
    <w:rsid w:val="00750C67"/>
    <w:rsid w:val="00751464"/>
    <w:rsid w:val="0075410F"/>
    <w:rsid w:val="007548D2"/>
    <w:rsid w:val="00754EA6"/>
    <w:rsid w:val="0076088D"/>
    <w:rsid w:val="0076224C"/>
    <w:rsid w:val="00765EB2"/>
    <w:rsid w:val="00766176"/>
    <w:rsid w:val="007665D5"/>
    <w:rsid w:val="007672AF"/>
    <w:rsid w:val="0076773F"/>
    <w:rsid w:val="00771BEB"/>
    <w:rsid w:val="00773997"/>
    <w:rsid w:val="00777A1D"/>
    <w:rsid w:val="00783CE6"/>
    <w:rsid w:val="00785366"/>
    <w:rsid w:val="007869A4"/>
    <w:rsid w:val="00787040"/>
    <w:rsid w:val="00794F13"/>
    <w:rsid w:val="00795FA4"/>
    <w:rsid w:val="007A189C"/>
    <w:rsid w:val="007A38EE"/>
    <w:rsid w:val="007A64BB"/>
    <w:rsid w:val="007A6D94"/>
    <w:rsid w:val="007A7595"/>
    <w:rsid w:val="007B015D"/>
    <w:rsid w:val="007B1742"/>
    <w:rsid w:val="007B1BFE"/>
    <w:rsid w:val="007B4A81"/>
    <w:rsid w:val="007C282B"/>
    <w:rsid w:val="007C3562"/>
    <w:rsid w:val="007C702B"/>
    <w:rsid w:val="007D1D15"/>
    <w:rsid w:val="007D3A7C"/>
    <w:rsid w:val="007D54DD"/>
    <w:rsid w:val="007D66BF"/>
    <w:rsid w:val="007E04C1"/>
    <w:rsid w:val="007E1988"/>
    <w:rsid w:val="007E2174"/>
    <w:rsid w:val="007E6E17"/>
    <w:rsid w:val="007F05E7"/>
    <w:rsid w:val="007F1B2B"/>
    <w:rsid w:val="007F246A"/>
    <w:rsid w:val="0080226C"/>
    <w:rsid w:val="00805883"/>
    <w:rsid w:val="00806CB5"/>
    <w:rsid w:val="00811F96"/>
    <w:rsid w:val="00815C6B"/>
    <w:rsid w:val="00817538"/>
    <w:rsid w:val="00817A1C"/>
    <w:rsid w:val="00820BE5"/>
    <w:rsid w:val="00820FC0"/>
    <w:rsid w:val="008227E1"/>
    <w:rsid w:val="00823F08"/>
    <w:rsid w:val="00832889"/>
    <w:rsid w:val="00843FD2"/>
    <w:rsid w:val="00850D64"/>
    <w:rsid w:val="00853763"/>
    <w:rsid w:val="00856342"/>
    <w:rsid w:val="0086348E"/>
    <w:rsid w:val="008641C7"/>
    <w:rsid w:val="00867CDA"/>
    <w:rsid w:val="00872500"/>
    <w:rsid w:val="008741BB"/>
    <w:rsid w:val="008746F2"/>
    <w:rsid w:val="00876AD1"/>
    <w:rsid w:val="00876F10"/>
    <w:rsid w:val="00880685"/>
    <w:rsid w:val="00881092"/>
    <w:rsid w:val="00883E6A"/>
    <w:rsid w:val="008864CD"/>
    <w:rsid w:val="00891121"/>
    <w:rsid w:val="00892F65"/>
    <w:rsid w:val="00895E5D"/>
    <w:rsid w:val="00896FB3"/>
    <w:rsid w:val="00897D47"/>
    <w:rsid w:val="008A1459"/>
    <w:rsid w:val="008A3D1F"/>
    <w:rsid w:val="008A43BA"/>
    <w:rsid w:val="008A62DB"/>
    <w:rsid w:val="008A644F"/>
    <w:rsid w:val="008B17D2"/>
    <w:rsid w:val="008B48BC"/>
    <w:rsid w:val="008B4BDB"/>
    <w:rsid w:val="008B4CCA"/>
    <w:rsid w:val="008B56E6"/>
    <w:rsid w:val="008C154F"/>
    <w:rsid w:val="008C1ABE"/>
    <w:rsid w:val="008C357C"/>
    <w:rsid w:val="008C3AB4"/>
    <w:rsid w:val="008C64FC"/>
    <w:rsid w:val="008C7F53"/>
    <w:rsid w:val="008D09E4"/>
    <w:rsid w:val="008D12A2"/>
    <w:rsid w:val="008D1FF7"/>
    <w:rsid w:val="008D2593"/>
    <w:rsid w:val="008D2C49"/>
    <w:rsid w:val="008D6D5B"/>
    <w:rsid w:val="008D6EC1"/>
    <w:rsid w:val="008E2250"/>
    <w:rsid w:val="008E362F"/>
    <w:rsid w:val="008E4969"/>
    <w:rsid w:val="008E73C7"/>
    <w:rsid w:val="008F029B"/>
    <w:rsid w:val="008F14EF"/>
    <w:rsid w:val="008F3694"/>
    <w:rsid w:val="008F5626"/>
    <w:rsid w:val="00902F29"/>
    <w:rsid w:val="009034C9"/>
    <w:rsid w:val="009048DA"/>
    <w:rsid w:val="00905366"/>
    <w:rsid w:val="00905690"/>
    <w:rsid w:val="00906BD3"/>
    <w:rsid w:val="00907AEA"/>
    <w:rsid w:val="00912D18"/>
    <w:rsid w:val="009140F2"/>
    <w:rsid w:val="009152BF"/>
    <w:rsid w:val="0091603F"/>
    <w:rsid w:val="00920B30"/>
    <w:rsid w:val="00920BCD"/>
    <w:rsid w:val="00921A85"/>
    <w:rsid w:val="00922AC3"/>
    <w:rsid w:val="00922CCF"/>
    <w:rsid w:val="0092303F"/>
    <w:rsid w:val="00925B5B"/>
    <w:rsid w:val="00933011"/>
    <w:rsid w:val="00934709"/>
    <w:rsid w:val="00940756"/>
    <w:rsid w:val="00942A4C"/>
    <w:rsid w:val="009435E0"/>
    <w:rsid w:val="00943C44"/>
    <w:rsid w:val="00943CF7"/>
    <w:rsid w:val="00944ACE"/>
    <w:rsid w:val="00945CA5"/>
    <w:rsid w:val="00953B11"/>
    <w:rsid w:val="00954381"/>
    <w:rsid w:val="00956803"/>
    <w:rsid w:val="009603F7"/>
    <w:rsid w:val="00960437"/>
    <w:rsid w:val="009618F6"/>
    <w:rsid w:val="00963400"/>
    <w:rsid w:val="0096423D"/>
    <w:rsid w:val="009644F9"/>
    <w:rsid w:val="00965023"/>
    <w:rsid w:val="00965436"/>
    <w:rsid w:val="00966E42"/>
    <w:rsid w:val="0097120E"/>
    <w:rsid w:val="0097172F"/>
    <w:rsid w:val="009737C4"/>
    <w:rsid w:val="00975D5F"/>
    <w:rsid w:val="00977FF5"/>
    <w:rsid w:val="00980629"/>
    <w:rsid w:val="00981135"/>
    <w:rsid w:val="00982075"/>
    <w:rsid w:val="009836EF"/>
    <w:rsid w:val="00992E6C"/>
    <w:rsid w:val="00995CAF"/>
    <w:rsid w:val="009A1715"/>
    <w:rsid w:val="009B2171"/>
    <w:rsid w:val="009B268B"/>
    <w:rsid w:val="009B41BC"/>
    <w:rsid w:val="009C251C"/>
    <w:rsid w:val="009C7EA0"/>
    <w:rsid w:val="009D1709"/>
    <w:rsid w:val="009D3406"/>
    <w:rsid w:val="009D3618"/>
    <w:rsid w:val="009E0124"/>
    <w:rsid w:val="009E0371"/>
    <w:rsid w:val="009E3673"/>
    <w:rsid w:val="009E3FB1"/>
    <w:rsid w:val="009E43DA"/>
    <w:rsid w:val="009F0649"/>
    <w:rsid w:val="009F0753"/>
    <w:rsid w:val="009F2C6B"/>
    <w:rsid w:val="009F589B"/>
    <w:rsid w:val="009F6EA1"/>
    <w:rsid w:val="00A011E7"/>
    <w:rsid w:val="00A01E19"/>
    <w:rsid w:val="00A0297A"/>
    <w:rsid w:val="00A0313C"/>
    <w:rsid w:val="00A04E4C"/>
    <w:rsid w:val="00A07837"/>
    <w:rsid w:val="00A15374"/>
    <w:rsid w:val="00A1673F"/>
    <w:rsid w:val="00A176D5"/>
    <w:rsid w:val="00A17FB3"/>
    <w:rsid w:val="00A20090"/>
    <w:rsid w:val="00A202B3"/>
    <w:rsid w:val="00A21D22"/>
    <w:rsid w:val="00A21DA6"/>
    <w:rsid w:val="00A2418C"/>
    <w:rsid w:val="00A2448C"/>
    <w:rsid w:val="00A265FF"/>
    <w:rsid w:val="00A27684"/>
    <w:rsid w:val="00A337FA"/>
    <w:rsid w:val="00A35CEA"/>
    <w:rsid w:val="00A36334"/>
    <w:rsid w:val="00A36E2C"/>
    <w:rsid w:val="00A406DE"/>
    <w:rsid w:val="00A40B48"/>
    <w:rsid w:val="00A40D2D"/>
    <w:rsid w:val="00A4292D"/>
    <w:rsid w:val="00A42FC7"/>
    <w:rsid w:val="00A446C9"/>
    <w:rsid w:val="00A46F2D"/>
    <w:rsid w:val="00A470CA"/>
    <w:rsid w:val="00A47C07"/>
    <w:rsid w:val="00A5407E"/>
    <w:rsid w:val="00A54F7D"/>
    <w:rsid w:val="00A57BF7"/>
    <w:rsid w:val="00A618C4"/>
    <w:rsid w:val="00A6204E"/>
    <w:rsid w:val="00A65C4A"/>
    <w:rsid w:val="00A706A4"/>
    <w:rsid w:val="00A72A84"/>
    <w:rsid w:val="00A75888"/>
    <w:rsid w:val="00A76BA2"/>
    <w:rsid w:val="00A80286"/>
    <w:rsid w:val="00A81EAB"/>
    <w:rsid w:val="00A829CE"/>
    <w:rsid w:val="00A83C08"/>
    <w:rsid w:val="00A84E4B"/>
    <w:rsid w:val="00A92DC8"/>
    <w:rsid w:val="00A93504"/>
    <w:rsid w:val="00A95643"/>
    <w:rsid w:val="00A959B7"/>
    <w:rsid w:val="00AA0F3A"/>
    <w:rsid w:val="00AA27F9"/>
    <w:rsid w:val="00AA3617"/>
    <w:rsid w:val="00AA3D03"/>
    <w:rsid w:val="00AB0443"/>
    <w:rsid w:val="00AB4278"/>
    <w:rsid w:val="00AC05AC"/>
    <w:rsid w:val="00AC1049"/>
    <w:rsid w:val="00AC27D1"/>
    <w:rsid w:val="00AC69F6"/>
    <w:rsid w:val="00AD3EC3"/>
    <w:rsid w:val="00AD4681"/>
    <w:rsid w:val="00AD56D9"/>
    <w:rsid w:val="00AD7859"/>
    <w:rsid w:val="00AE2C68"/>
    <w:rsid w:val="00AE5C48"/>
    <w:rsid w:val="00AE65C6"/>
    <w:rsid w:val="00AE694B"/>
    <w:rsid w:val="00AF0EED"/>
    <w:rsid w:val="00AF127E"/>
    <w:rsid w:val="00AF3CC1"/>
    <w:rsid w:val="00AF67E9"/>
    <w:rsid w:val="00B04175"/>
    <w:rsid w:val="00B04F08"/>
    <w:rsid w:val="00B06A2F"/>
    <w:rsid w:val="00B1100A"/>
    <w:rsid w:val="00B12DF7"/>
    <w:rsid w:val="00B147FF"/>
    <w:rsid w:val="00B1610C"/>
    <w:rsid w:val="00B21C62"/>
    <w:rsid w:val="00B23218"/>
    <w:rsid w:val="00B23934"/>
    <w:rsid w:val="00B3377F"/>
    <w:rsid w:val="00B344A4"/>
    <w:rsid w:val="00B4200E"/>
    <w:rsid w:val="00B42EDB"/>
    <w:rsid w:val="00B43B14"/>
    <w:rsid w:val="00B50C78"/>
    <w:rsid w:val="00B50FBB"/>
    <w:rsid w:val="00B515FF"/>
    <w:rsid w:val="00B53756"/>
    <w:rsid w:val="00B56670"/>
    <w:rsid w:val="00B56C3F"/>
    <w:rsid w:val="00B60336"/>
    <w:rsid w:val="00B660A4"/>
    <w:rsid w:val="00B67C74"/>
    <w:rsid w:val="00B743C4"/>
    <w:rsid w:val="00B77782"/>
    <w:rsid w:val="00B83844"/>
    <w:rsid w:val="00B83944"/>
    <w:rsid w:val="00B83B01"/>
    <w:rsid w:val="00B83B26"/>
    <w:rsid w:val="00B83BE1"/>
    <w:rsid w:val="00B944CE"/>
    <w:rsid w:val="00B972DA"/>
    <w:rsid w:val="00BA24E8"/>
    <w:rsid w:val="00BA3AA0"/>
    <w:rsid w:val="00BB05F7"/>
    <w:rsid w:val="00BB1C6D"/>
    <w:rsid w:val="00BB2E35"/>
    <w:rsid w:val="00BB5B27"/>
    <w:rsid w:val="00BB6BEB"/>
    <w:rsid w:val="00BC5EE9"/>
    <w:rsid w:val="00BD0075"/>
    <w:rsid w:val="00BD0606"/>
    <w:rsid w:val="00BD0B17"/>
    <w:rsid w:val="00BD7CEF"/>
    <w:rsid w:val="00BE55BB"/>
    <w:rsid w:val="00BE6CAE"/>
    <w:rsid w:val="00BE7823"/>
    <w:rsid w:val="00BF4256"/>
    <w:rsid w:val="00BF4445"/>
    <w:rsid w:val="00BF47BA"/>
    <w:rsid w:val="00BF7FAE"/>
    <w:rsid w:val="00C02CFA"/>
    <w:rsid w:val="00C035FE"/>
    <w:rsid w:val="00C0563C"/>
    <w:rsid w:val="00C059DD"/>
    <w:rsid w:val="00C05BA2"/>
    <w:rsid w:val="00C10095"/>
    <w:rsid w:val="00C137C3"/>
    <w:rsid w:val="00C139AB"/>
    <w:rsid w:val="00C16F45"/>
    <w:rsid w:val="00C2325F"/>
    <w:rsid w:val="00C266E3"/>
    <w:rsid w:val="00C26B45"/>
    <w:rsid w:val="00C27346"/>
    <w:rsid w:val="00C32B01"/>
    <w:rsid w:val="00C330EF"/>
    <w:rsid w:val="00C35D62"/>
    <w:rsid w:val="00C46912"/>
    <w:rsid w:val="00C500CB"/>
    <w:rsid w:val="00C500D1"/>
    <w:rsid w:val="00C500FF"/>
    <w:rsid w:val="00C516F9"/>
    <w:rsid w:val="00C5285D"/>
    <w:rsid w:val="00C53A1D"/>
    <w:rsid w:val="00C56885"/>
    <w:rsid w:val="00C574C3"/>
    <w:rsid w:val="00C62C00"/>
    <w:rsid w:val="00C661B3"/>
    <w:rsid w:val="00C661C5"/>
    <w:rsid w:val="00C711E5"/>
    <w:rsid w:val="00C7154B"/>
    <w:rsid w:val="00C8127E"/>
    <w:rsid w:val="00C868F4"/>
    <w:rsid w:val="00C90907"/>
    <w:rsid w:val="00C9117C"/>
    <w:rsid w:val="00C92D87"/>
    <w:rsid w:val="00C9611B"/>
    <w:rsid w:val="00C97385"/>
    <w:rsid w:val="00CA25CA"/>
    <w:rsid w:val="00CA2DE6"/>
    <w:rsid w:val="00CB0165"/>
    <w:rsid w:val="00CB4051"/>
    <w:rsid w:val="00CB4E9A"/>
    <w:rsid w:val="00CB5E65"/>
    <w:rsid w:val="00CB5FEF"/>
    <w:rsid w:val="00CC4507"/>
    <w:rsid w:val="00CC6958"/>
    <w:rsid w:val="00CD33A1"/>
    <w:rsid w:val="00CE2E9B"/>
    <w:rsid w:val="00CE3E94"/>
    <w:rsid w:val="00CE4183"/>
    <w:rsid w:val="00CE4F39"/>
    <w:rsid w:val="00CE710E"/>
    <w:rsid w:val="00CF3269"/>
    <w:rsid w:val="00CF3ECF"/>
    <w:rsid w:val="00CF466A"/>
    <w:rsid w:val="00CF5EB3"/>
    <w:rsid w:val="00CF66D2"/>
    <w:rsid w:val="00D035A6"/>
    <w:rsid w:val="00D03ADD"/>
    <w:rsid w:val="00D03B39"/>
    <w:rsid w:val="00D066FD"/>
    <w:rsid w:val="00D1040F"/>
    <w:rsid w:val="00D115AC"/>
    <w:rsid w:val="00D14C22"/>
    <w:rsid w:val="00D16CB9"/>
    <w:rsid w:val="00D2056A"/>
    <w:rsid w:val="00D24667"/>
    <w:rsid w:val="00D24759"/>
    <w:rsid w:val="00D34FCA"/>
    <w:rsid w:val="00D43899"/>
    <w:rsid w:val="00D4587A"/>
    <w:rsid w:val="00D46868"/>
    <w:rsid w:val="00D50E30"/>
    <w:rsid w:val="00D5444C"/>
    <w:rsid w:val="00D549BA"/>
    <w:rsid w:val="00D5560D"/>
    <w:rsid w:val="00D567B7"/>
    <w:rsid w:val="00D60491"/>
    <w:rsid w:val="00D61F87"/>
    <w:rsid w:val="00D64D89"/>
    <w:rsid w:val="00D65A9C"/>
    <w:rsid w:val="00D67AF7"/>
    <w:rsid w:val="00D733F6"/>
    <w:rsid w:val="00D81A6A"/>
    <w:rsid w:val="00D821BD"/>
    <w:rsid w:val="00D82EAC"/>
    <w:rsid w:val="00D92DEA"/>
    <w:rsid w:val="00D93313"/>
    <w:rsid w:val="00D97074"/>
    <w:rsid w:val="00D9770E"/>
    <w:rsid w:val="00DA1E5F"/>
    <w:rsid w:val="00DA2019"/>
    <w:rsid w:val="00DA7992"/>
    <w:rsid w:val="00DB199A"/>
    <w:rsid w:val="00DB4061"/>
    <w:rsid w:val="00DB69F4"/>
    <w:rsid w:val="00DB7876"/>
    <w:rsid w:val="00DC1678"/>
    <w:rsid w:val="00DC26AD"/>
    <w:rsid w:val="00DC72A0"/>
    <w:rsid w:val="00DC72A2"/>
    <w:rsid w:val="00DD03CF"/>
    <w:rsid w:val="00DD0EDE"/>
    <w:rsid w:val="00DD77EE"/>
    <w:rsid w:val="00DE051F"/>
    <w:rsid w:val="00DE287E"/>
    <w:rsid w:val="00DE2F5C"/>
    <w:rsid w:val="00DE60A7"/>
    <w:rsid w:val="00DF23F8"/>
    <w:rsid w:val="00DF3F8B"/>
    <w:rsid w:val="00DF7166"/>
    <w:rsid w:val="00DF74E3"/>
    <w:rsid w:val="00E04862"/>
    <w:rsid w:val="00E1043F"/>
    <w:rsid w:val="00E1291B"/>
    <w:rsid w:val="00E13853"/>
    <w:rsid w:val="00E14344"/>
    <w:rsid w:val="00E162D8"/>
    <w:rsid w:val="00E16C48"/>
    <w:rsid w:val="00E2198D"/>
    <w:rsid w:val="00E222B9"/>
    <w:rsid w:val="00E24F8A"/>
    <w:rsid w:val="00E25359"/>
    <w:rsid w:val="00E27414"/>
    <w:rsid w:val="00E27CF4"/>
    <w:rsid w:val="00E37C06"/>
    <w:rsid w:val="00E45339"/>
    <w:rsid w:val="00E45E5C"/>
    <w:rsid w:val="00E469C9"/>
    <w:rsid w:val="00E5020F"/>
    <w:rsid w:val="00E60545"/>
    <w:rsid w:val="00E6707D"/>
    <w:rsid w:val="00E70526"/>
    <w:rsid w:val="00E72E14"/>
    <w:rsid w:val="00E7461B"/>
    <w:rsid w:val="00E80FAD"/>
    <w:rsid w:val="00E84352"/>
    <w:rsid w:val="00E85C22"/>
    <w:rsid w:val="00E87F19"/>
    <w:rsid w:val="00E91914"/>
    <w:rsid w:val="00E91E62"/>
    <w:rsid w:val="00E97B5F"/>
    <w:rsid w:val="00E97C76"/>
    <w:rsid w:val="00E97ECE"/>
    <w:rsid w:val="00EA2C5F"/>
    <w:rsid w:val="00EA3627"/>
    <w:rsid w:val="00EB1EDA"/>
    <w:rsid w:val="00EB31FD"/>
    <w:rsid w:val="00EB6183"/>
    <w:rsid w:val="00EB639A"/>
    <w:rsid w:val="00EB720C"/>
    <w:rsid w:val="00EB7682"/>
    <w:rsid w:val="00EC1EA9"/>
    <w:rsid w:val="00EC2005"/>
    <w:rsid w:val="00EC6FCB"/>
    <w:rsid w:val="00EC7083"/>
    <w:rsid w:val="00EC7CF4"/>
    <w:rsid w:val="00EC7EE0"/>
    <w:rsid w:val="00ED1578"/>
    <w:rsid w:val="00ED160B"/>
    <w:rsid w:val="00ED73BA"/>
    <w:rsid w:val="00ED7A16"/>
    <w:rsid w:val="00EE6374"/>
    <w:rsid w:val="00EE7581"/>
    <w:rsid w:val="00EF087A"/>
    <w:rsid w:val="00EF43BA"/>
    <w:rsid w:val="00EF4AB9"/>
    <w:rsid w:val="00F04683"/>
    <w:rsid w:val="00F1063F"/>
    <w:rsid w:val="00F10F77"/>
    <w:rsid w:val="00F123FD"/>
    <w:rsid w:val="00F141DD"/>
    <w:rsid w:val="00F144BC"/>
    <w:rsid w:val="00F149D3"/>
    <w:rsid w:val="00F15148"/>
    <w:rsid w:val="00F248E3"/>
    <w:rsid w:val="00F2675F"/>
    <w:rsid w:val="00F30AB7"/>
    <w:rsid w:val="00F33E3D"/>
    <w:rsid w:val="00F3433E"/>
    <w:rsid w:val="00F3489C"/>
    <w:rsid w:val="00F35B7E"/>
    <w:rsid w:val="00F37567"/>
    <w:rsid w:val="00F37A2C"/>
    <w:rsid w:val="00F4309D"/>
    <w:rsid w:val="00F43C8E"/>
    <w:rsid w:val="00F44C1F"/>
    <w:rsid w:val="00F457CC"/>
    <w:rsid w:val="00F5026F"/>
    <w:rsid w:val="00F53F6F"/>
    <w:rsid w:val="00F54DCF"/>
    <w:rsid w:val="00F55717"/>
    <w:rsid w:val="00F56C9D"/>
    <w:rsid w:val="00F612D8"/>
    <w:rsid w:val="00F64DAA"/>
    <w:rsid w:val="00F700B8"/>
    <w:rsid w:val="00F71B81"/>
    <w:rsid w:val="00F71C20"/>
    <w:rsid w:val="00F8169D"/>
    <w:rsid w:val="00F81B5A"/>
    <w:rsid w:val="00F8398E"/>
    <w:rsid w:val="00F83E6B"/>
    <w:rsid w:val="00F84106"/>
    <w:rsid w:val="00F92CFA"/>
    <w:rsid w:val="00F96694"/>
    <w:rsid w:val="00F966EC"/>
    <w:rsid w:val="00F96F41"/>
    <w:rsid w:val="00FA0D06"/>
    <w:rsid w:val="00FA4F85"/>
    <w:rsid w:val="00FA5C0E"/>
    <w:rsid w:val="00FB0013"/>
    <w:rsid w:val="00FB0FA3"/>
    <w:rsid w:val="00FB1505"/>
    <w:rsid w:val="00FB3F0F"/>
    <w:rsid w:val="00FB548B"/>
    <w:rsid w:val="00FC12AB"/>
    <w:rsid w:val="00FC381D"/>
    <w:rsid w:val="00FC4C53"/>
    <w:rsid w:val="00FD02F9"/>
    <w:rsid w:val="00FD04C7"/>
    <w:rsid w:val="00FD0583"/>
    <w:rsid w:val="00FD2B40"/>
    <w:rsid w:val="00FD42B4"/>
    <w:rsid w:val="00FD47B7"/>
    <w:rsid w:val="00FE03BB"/>
    <w:rsid w:val="00FE12AB"/>
    <w:rsid w:val="00FE6C83"/>
    <w:rsid w:val="00FE7FF0"/>
    <w:rsid w:val="00FF48F4"/>
    <w:rsid w:val="00FF5A42"/>
    <w:rsid w:val="00FF7076"/>
    <w:rsid w:val="00FF77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BFE"/>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7"/>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numbering" w:customStyle="1" w:styleId="Bezlisty1">
    <w:name w:val="Bez listy1"/>
    <w:next w:val="Bezlisty"/>
    <w:uiPriority w:val="99"/>
    <w:semiHidden/>
    <w:unhideWhenUsed/>
    <w:rsid w:val="00A618C4"/>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6"/>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D60491"/>
    <w:pPr>
      <w:spacing w:after="0" w:line="240" w:lineRule="auto"/>
    </w:pPr>
  </w:style>
  <w:style w:type="paragraph" w:styleId="Tekstprzypisudolnego">
    <w:name w:val="footnote text"/>
    <w:basedOn w:val="Normalny"/>
    <w:link w:val="TekstprzypisudolnegoZnak"/>
    <w:uiPriority w:val="99"/>
    <w:semiHidden/>
    <w:unhideWhenUsed/>
    <w:rsid w:val="008746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46F2"/>
    <w:rPr>
      <w:sz w:val="20"/>
      <w:szCs w:val="20"/>
    </w:rPr>
  </w:style>
  <w:style w:type="character" w:styleId="Odwoanieprzypisudolnego">
    <w:name w:val="footnote reference"/>
    <w:basedOn w:val="Domylnaczcionkaakapitu"/>
    <w:uiPriority w:val="99"/>
    <w:semiHidden/>
    <w:unhideWhenUsed/>
    <w:rsid w:val="008746F2"/>
    <w:rPr>
      <w:vertAlign w:val="superscript"/>
    </w:rPr>
  </w:style>
  <w:style w:type="character" w:customStyle="1" w:styleId="Nierozpoznanawzmianka2">
    <w:name w:val="Nierozpoznana wzmianka2"/>
    <w:basedOn w:val="Domylnaczcionkaakapitu"/>
    <w:uiPriority w:val="99"/>
    <w:semiHidden/>
    <w:unhideWhenUsed/>
    <w:rsid w:val="008911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WarunkiUslugi" TargetMode="External"/><Relationship Id="rId13" Type="http://schemas.openxmlformats.org/officeDocument/2006/relationships/hyperlink" Target="mailto:abi@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ap.sejm.gov.pl/isap.nsf/DocDetails.xsp?id=WDU201800001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miniportal.uzp.gov.pl/Instrukcja_uzytkownika_miniPortal-ePUAP.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AF63-18C1-4C23-AC98-2ED4D510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10886</Words>
  <Characters>65318</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2022-02-11T11:37:00Z</dcterms:created>
  <dcterms:modified xsi:type="dcterms:W3CDTF">2022-07-13T10:22:00Z</dcterms:modified>
</cp:coreProperties>
</file>