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8E" w:rsidRPr="009144D7" w:rsidRDefault="00890FFA" w:rsidP="0084738E">
      <w:pPr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Działdowo, dnia </w:t>
      </w:r>
      <w:r w:rsidR="004B75E1">
        <w:rPr>
          <w:rFonts w:ascii="Arial" w:hAnsi="Arial" w:cs="Arial"/>
          <w:b w:val="0"/>
          <w:sz w:val="18"/>
          <w:szCs w:val="18"/>
        </w:rPr>
        <w:t xml:space="preserve">21 </w:t>
      </w:r>
      <w:r>
        <w:rPr>
          <w:rFonts w:ascii="Arial" w:hAnsi="Arial" w:cs="Arial"/>
          <w:b w:val="0"/>
          <w:sz w:val="18"/>
          <w:szCs w:val="18"/>
        </w:rPr>
        <w:t>listopada 20</w:t>
      </w:r>
      <w:r w:rsidR="00207B60">
        <w:rPr>
          <w:rFonts w:ascii="Arial" w:hAnsi="Arial" w:cs="Arial"/>
          <w:b w:val="0"/>
          <w:sz w:val="18"/>
          <w:szCs w:val="18"/>
        </w:rPr>
        <w:t>22</w:t>
      </w:r>
      <w:r w:rsidR="0084738E" w:rsidRPr="009144D7">
        <w:rPr>
          <w:rFonts w:ascii="Arial" w:hAnsi="Arial" w:cs="Arial"/>
          <w:b w:val="0"/>
          <w:sz w:val="18"/>
          <w:szCs w:val="18"/>
        </w:rPr>
        <w:t xml:space="preserve"> r.</w:t>
      </w:r>
    </w:p>
    <w:p w:rsidR="0084738E" w:rsidRPr="009144D7" w:rsidRDefault="0084738E" w:rsidP="0084738E">
      <w:pPr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rPr>
          <w:rFonts w:ascii="Arial" w:hAnsi="Arial" w:cs="Arial"/>
          <w:b w:val="0"/>
          <w:sz w:val="18"/>
          <w:szCs w:val="18"/>
        </w:rPr>
      </w:pPr>
      <w:r w:rsidRPr="009144D7">
        <w:rPr>
          <w:rFonts w:ascii="Arial" w:hAnsi="Arial" w:cs="Arial"/>
          <w:b w:val="0"/>
          <w:sz w:val="18"/>
          <w:szCs w:val="18"/>
        </w:rPr>
        <w:t xml:space="preserve">Nr </w:t>
      </w:r>
      <w:r w:rsidR="006E659D">
        <w:rPr>
          <w:rFonts w:ascii="Arial" w:hAnsi="Arial" w:cs="Arial"/>
          <w:b w:val="0"/>
          <w:sz w:val="18"/>
          <w:szCs w:val="18"/>
        </w:rPr>
        <w:t xml:space="preserve">zamówienia: </w:t>
      </w:r>
      <w:r w:rsidR="00207B60" w:rsidRPr="00207B60">
        <w:rPr>
          <w:rFonts w:ascii="Arial" w:hAnsi="Arial" w:cs="Arial"/>
          <w:bCs/>
          <w:sz w:val="18"/>
          <w:szCs w:val="18"/>
        </w:rPr>
        <w:t>2022/BZP 00436867/01</w:t>
      </w: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  <w:r w:rsidRPr="009144D7">
        <w:rPr>
          <w:rFonts w:ascii="Arial" w:hAnsi="Arial" w:cs="Arial"/>
          <w:b w:val="0"/>
          <w:sz w:val="18"/>
          <w:szCs w:val="18"/>
        </w:rPr>
        <w:t>Zamawiający:</w:t>
      </w:r>
    </w:p>
    <w:p w:rsidR="0084738E" w:rsidRPr="009144D7" w:rsidRDefault="0084738E" w:rsidP="0084738E">
      <w:pPr>
        <w:jc w:val="both"/>
        <w:rPr>
          <w:rFonts w:ascii="Arial" w:hAnsi="Arial" w:cs="Arial"/>
          <w:sz w:val="18"/>
          <w:szCs w:val="18"/>
        </w:rPr>
      </w:pP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Gmina Działdowo</w:t>
      </w: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ul. Księżodworska 10</w:t>
      </w: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13-200 Działdowo</w:t>
      </w:r>
    </w:p>
    <w:p w:rsidR="00984DD1" w:rsidRPr="009144D7" w:rsidRDefault="00984DD1">
      <w:pPr>
        <w:rPr>
          <w:rFonts w:ascii="Arial" w:hAnsi="Arial" w:cs="Arial"/>
        </w:rPr>
      </w:pPr>
    </w:p>
    <w:p w:rsidR="0084738E" w:rsidRPr="009144D7" w:rsidRDefault="0084738E">
      <w:pPr>
        <w:rPr>
          <w:rFonts w:ascii="Arial" w:hAnsi="Arial" w:cs="Arial"/>
        </w:rPr>
      </w:pPr>
    </w:p>
    <w:p w:rsidR="0084738E" w:rsidRPr="009144D7" w:rsidRDefault="0084738E" w:rsidP="0084738E">
      <w:pPr>
        <w:jc w:val="center"/>
        <w:rPr>
          <w:rFonts w:ascii="Arial" w:hAnsi="Arial" w:cs="Arial"/>
        </w:rPr>
      </w:pPr>
      <w:r w:rsidRPr="009144D7">
        <w:rPr>
          <w:rFonts w:ascii="Arial" w:hAnsi="Arial" w:cs="Arial"/>
        </w:rPr>
        <w:t>PYTANIA WYKONAWCÓW DO SWZ I ODPOWIEDZI ZAMAWIAJĄCEGO</w:t>
      </w:r>
    </w:p>
    <w:p w:rsidR="0084738E" w:rsidRPr="009144D7" w:rsidRDefault="0084738E" w:rsidP="0084738E">
      <w:pPr>
        <w:jc w:val="center"/>
        <w:rPr>
          <w:rFonts w:ascii="Arial" w:hAnsi="Arial" w:cs="Arial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24"/>
        </w:rPr>
      </w:pPr>
    </w:p>
    <w:p w:rsidR="0084738E" w:rsidRPr="00207B60" w:rsidRDefault="0084738E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207B60">
        <w:rPr>
          <w:rFonts w:ascii="Arial" w:hAnsi="Arial" w:cs="Arial"/>
          <w:b w:val="0"/>
          <w:sz w:val="20"/>
          <w:szCs w:val="20"/>
        </w:rPr>
        <w:t>Dotyczy: Postępowania o udzielenie zamówienia publicznego w sprawie „Ubezpieczenia mienia</w:t>
      </w:r>
      <w:r w:rsidR="004B75E1">
        <w:rPr>
          <w:rFonts w:ascii="Arial" w:hAnsi="Arial" w:cs="Arial"/>
          <w:b w:val="0"/>
          <w:sz w:val="20"/>
          <w:szCs w:val="20"/>
        </w:rPr>
        <w:t xml:space="preserve">                      </w:t>
      </w:r>
      <w:r w:rsidRPr="00207B60">
        <w:rPr>
          <w:rFonts w:ascii="Arial" w:hAnsi="Arial" w:cs="Arial"/>
          <w:b w:val="0"/>
          <w:sz w:val="20"/>
          <w:szCs w:val="20"/>
        </w:rPr>
        <w:t xml:space="preserve"> i </w:t>
      </w:r>
      <w:r w:rsidR="00207B60">
        <w:rPr>
          <w:rFonts w:ascii="Arial" w:hAnsi="Arial" w:cs="Arial"/>
          <w:b w:val="0"/>
          <w:sz w:val="20"/>
          <w:szCs w:val="20"/>
        </w:rPr>
        <w:t>interesów Gminy Działdowo</w:t>
      </w:r>
      <w:r w:rsidRPr="00207B60">
        <w:rPr>
          <w:rFonts w:ascii="Arial" w:hAnsi="Arial" w:cs="Arial"/>
          <w:b w:val="0"/>
          <w:sz w:val="20"/>
          <w:szCs w:val="20"/>
        </w:rPr>
        <w:t xml:space="preserve">” prowadzonego w trybie </w:t>
      </w:r>
      <w:r w:rsidR="00207B60">
        <w:rPr>
          <w:rFonts w:ascii="Arial" w:hAnsi="Arial" w:cs="Arial"/>
          <w:b w:val="0"/>
          <w:sz w:val="20"/>
          <w:szCs w:val="20"/>
        </w:rPr>
        <w:t>podstawowym</w:t>
      </w:r>
      <w:r w:rsidRPr="00207B60">
        <w:rPr>
          <w:rFonts w:ascii="Arial" w:hAnsi="Arial" w:cs="Arial"/>
          <w:b w:val="0"/>
          <w:sz w:val="20"/>
          <w:szCs w:val="20"/>
        </w:rPr>
        <w:t xml:space="preserve"> ogłoszonego w BZP dnia </w:t>
      </w:r>
      <w:r w:rsidR="00207B60">
        <w:rPr>
          <w:rFonts w:ascii="Arial" w:hAnsi="Arial" w:cs="Arial"/>
          <w:b w:val="0"/>
          <w:sz w:val="20"/>
          <w:szCs w:val="20"/>
        </w:rPr>
        <w:t>14</w:t>
      </w:r>
      <w:r w:rsidR="00890FFA" w:rsidRPr="00207B60">
        <w:rPr>
          <w:rFonts w:ascii="Arial" w:hAnsi="Arial" w:cs="Arial"/>
          <w:b w:val="0"/>
          <w:sz w:val="20"/>
          <w:szCs w:val="20"/>
        </w:rPr>
        <w:t>.11.2</w:t>
      </w:r>
      <w:r w:rsidR="00207B60">
        <w:rPr>
          <w:rFonts w:ascii="Arial" w:hAnsi="Arial" w:cs="Arial"/>
          <w:b w:val="0"/>
          <w:sz w:val="20"/>
          <w:szCs w:val="20"/>
        </w:rPr>
        <w:t>022</w:t>
      </w:r>
      <w:r w:rsidRPr="00207B60">
        <w:rPr>
          <w:rFonts w:ascii="Arial" w:hAnsi="Arial" w:cs="Arial"/>
          <w:b w:val="0"/>
          <w:sz w:val="20"/>
          <w:szCs w:val="20"/>
        </w:rPr>
        <w:t xml:space="preserve"> pod nr </w:t>
      </w:r>
      <w:r w:rsidR="00207B60" w:rsidRPr="00207B60">
        <w:rPr>
          <w:rFonts w:ascii="Arial" w:hAnsi="Arial" w:cs="Arial"/>
          <w:b w:val="0"/>
          <w:sz w:val="20"/>
          <w:szCs w:val="20"/>
        </w:rPr>
        <w:t>2022/BZP 00436867/01</w:t>
      </w:r>
      <w:r w:rsidR="00207B60">
        <w:rPr>
          <w:rFonts w:ascii="Arial" w:hAnsi="Arial" w:cs="Arial"/>
          <w:b w:val="0"/>
          <w:sz w:val="20"/>
          <w:szCs w:val="20"/>
        </w:rPr>
        <w:t>:</w:t>
      </w:r>
    </w:p>
    <w:p w:rsidR="00A17029" w:rsidRPr="009144D7" w:rsidRDefault="00A17029" w:rsidP="0084738E">
      <w:pPr>
        <w:jc w:val="both"/>
        <w:rPr>
          <w:rFonts w:ascii="Arial" w:hAnsi="Arial" w:cs="Arial"/>
          <w:b w:val="0"/>
          <w:sz w:val="24"/>
        </w:rPr>
      </w:pPr>
    </w:p>
    <w:p w:rsidR="004B75E1" w:rsidRPr="00F27DFA" w:rsidRDefault="004B75E1" w:rsidP="004B75E1">
      <w:pPr>
        <w:ind w:firstLine="708"/>
        <w:jc w:val="both"/>
        <w:rPr>
          <w:rFonts w:ascii="Arial" w:hAnsi="Arial" w:cs="Arial"/>
          <w:b w:val="0"/>
          <w:sz w:val="20"/>
          <w:szCs w:val="20"/>
        </w:rPr>
      </w:pPr>
      <w:r w:rsidRPr="00F27DFA">
        <w:rPr>
          <w:rFonts w:ascii="Arial" w:hAnsi="Arial" w:cs="Arial"/>
          <w:b w:val="0"/>
          <w:sz w:val="20"/>
          <w:szCs w:val="20"/>
        </w:rPr>
        <w:t xml:space="preserve">Odpowiedź na zapytania złożone przez jednego z oferentów: </w:t>
      </w:r>
    </w:p>
    <w:p w:rsidR="004B75E1" w:rsidRDefault="004B75E1" w:rsidP="0084738E">
      <w:pPr>
        <w:jc w:val="both"/>
        <w:rPr>
          <w:rFonts w:ascii="Arial" w:hAnsi="Arial" w:cs="Arial"/>
          <w:sz w:val="20"/>
          <w:szCs w:val="20"/>
        </w:rPr>
      </w:pPr>
    </w:p>
    <w:p w:rsidR="004B75E1" w:rsidRDefault="004B75E1" w:rsidP="0084738E">
      <w:pPr>
        <w:jc w:val="both"/>
        <w:rPr>
          <w:rFonts w:ascii="Arial" w:hAnsi="Arial" w:cs="Arial"/>
          <w:sz w:val="20"/>
          <w:szCs w:val="20"/>
        </w:rPr>
      </w:pPr>
    </w:p>
    <w:p w:rsidR="00A17029" w:rsidRPr="006E659D" w:rsidRDefault="00A17029" w:rsidP="0084738E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>Pytanie nr 1:</w:t>
      </w:r>
    </w:p>
    <w:p w:rsidR="00702BD3" w:rsidRPr="0017464B" w:rsidRDefault="0017464B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17464B">
        <w:rPr>
          <w:rFonts w:ascii="Arial" w:hAnsi="Arial" w:cs="Arial"/>
          <w:b w:val="0"/>
          <w:sz w:val="20"/>
          <w:szCs w:val="20"/>
        </w:rPr>
        <w:t>Prosimy o skrócenie okresu realizacji zamówienia albo umowy ramowej do 24 miesięcy</w:t>
      </w:r>
    </w:p>
    <w:p w:rsidR="0017464B" w:rsidRPr="009144D7" w:rsidRDefault="0017464B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17029" w:rsidRPr="009144D7" w:rsidRDefault="00A17029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7B84" w:rsidRDefault="009C3880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445CB4">
        <w:rPr>
          <w:rFonts w:ascii="Arial" w:hAnsi="Arial" w:cs="Arial"/>
          <w:b w:val="0"/>
          <w:sz w:val="20"/>
          <w:szCs w:val="20"/>
        </w:rPr>
        <w:t xml:space="preserve">Zamawiający </w:t>
      </w:r>
      <w:r w:rsidR="00702BD3" w:rsidRPr="00445CB4">
        <w:rPr>
          <w:rFonts w:ascii="Arial" w:hAnsi="Arial" w:cs="Arial"/>
          <w:b w:val="0"/>
          <w:sz w:val="20"/>
          <w:szCs w:val="20"/>
        </w:rPr>
        <w:t>nie wyraża zgody.</w:t>
      </w:r>
    </w:p>
    <w:p w:rsidR="00890FFA" w:rsidRPr="009144D7" w:rsidRDefault="00890FFA" w:rsidP="0084738E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</w:t>
      </w:r>
      <w:r w:rsidRPr="006E659D">
        <w:rPr>
          <w:rFonts w:ascii="Arial" w:hAnsi="Arial" w:cs="Arial"/>
          <w:sz w:val="20"/>
          <w:szCs w:val="20"/>
        </w:rPr>
        <w:t>:</w:t>
      </w:r>
    </w:p>
    <w:p w:rsidR="0017464B" w:rsidRPr="0017464B" w:rsidRDefault="0017464B" w:rsidP="0017464B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17464B">
        <w:rPr>
          <w:rFonts w:ascii="Arial" w:hAnsi="Arial" w:cs="Arial"/>
          <w:b w:val="0"/>
          <w:sz w:val="20"/>
          <w:szCs w:val="20"/>
        </w:rPr>
        <w:t>Prosimy o akceptację klauzuli wypowiedzenia w poniższym brzmieniu:</w:t>
      </w:r>
    </w:p>
    <w:p w:rsidR="0017464B" w:rsidRPr="0017464B" w:rsidRDefault="0017464B" w:rsidP="0017464B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17464B">
        <w:rPr>
          <w:rFonts w:ascii="Arial" w:hAnsi="Arial" w:cs="Arial"/>
          <w:b w:val="0"/>
          <w:sz w:val="20"/>
          <w:szCs w:val="20"/>
        </w:rPr>
        <w:t>„Z zachowaniem pozostałych niezmienionych niniejszą klauzulą postanowień ogólnych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warunków ubezpieczenia i innych postanowień umowy generalnej, strony umowy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postanawiają, że w przypadku, gdy</w:t>
      </w:r>
    </w:p>
    <w:p w:rsidR="0017464B" w:rsidRPr="0017464B" w:rsidRDefault="0017464B" w:rsidP="0017464B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17464B">
        <w:rPr>
          <w:rFonts w:ascii="Arial" w:hAnsi="Arial" w:cs="Arial"/>
          <w:b w:val="0"/>
          <w:sz w:val="20"/>
          <w:szCs w:val="20"/>
        </w:rPr>
        <w:t>1) szkodowość za dany okres polisowy rozumiana jako stosunek wypłaconych odszkodowań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powiększonych o wysokość rezerw na szkody zgłoszone a niewypłacone w danym okresie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polisowym do składki zainkasowanej za ten okres, liczona najwcześniej 45 dni przed końcem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danego okresu polisowego, przekroczy 60% w danym rodzaju ubezpieczenia, lub</w:t>
      </w:r>
    </w:p>
    <w:p w:rsidR="00702BD3" w:rsidRPr="0017464B" w:rsidRDefault="0017464B" w:rsidP="0017464B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17464B">
        <w:rPr>
          <w:rFonts w:ascii="Arial" w:hAnsi="Arial" w:cs="Arial"/>
          <w:b w:val="0"/>
          <w:sz w:val="20"/>
          <w:szCs w:val="20"/>
        </w:rPr>
        <w:t>2) nastąpi uzasadniony pisemnie przez Ubezpieczyciela brak możliwości zachowania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 xml:space="preserve">ustalonych </w:t>
      </w:r>
      <w:r w:rsidR="004B75E1">
        <w:rPr>
          <w:rFonts w:ascii="Arial" w:hAnsi="Arial" w:cs="Arial"/>
          <w:b w:val="0"/>
          <w:sz w:val="20"/>
          <w:szCs w:val="20"/>
        </w:rPr>
        <w:t xml:space="preserve">                     </w:t>
      </w:r>
      <w:r w:rsidRPr="0017464B">
        <w:rPr>
          <w:rFonts w:ascii="Arial" w:hAnsi="Arial" w:cs="Arial"/>
          <w:b w:val="0"/>
          <w:sz w:val="20"/>
          <w:szCs w:val="20"/>
        </w:rPr>
        <w:t>w umowie ubezpieczenia warunków ubezpieczenia na kolejny okres polisowy ze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względu na znaczące zmiany w ryzyku lub na rynku ubezpieczeniowym lub reasekuracyjnym,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powodujące brak możliwości uzyskania przez Ubezpieczyciela reasekuracji na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dotychczasowych warunkach,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Ubezpieczyciel ma prawo do wypowiedzenia umowy na kolejny roczny okres ubezpieczenia(okres polisowy)</w:t>
      </w:r>
      <w:r w:rsidR="004B75E1">
        <w:rPr>
          <w:rFonts w:ascii="Arial" w:hAnsi="Arial" w:cs="Arial"/>
          <w:b w:val="0"/>
          <w:sz w:val="20"/>
          <w:szCs w:val="20"/>
        </w:rPr>
        <w:t xml:space="preserve">                                </w:t>
      </w:r>
      <w:r w:rsidRPr="0017464B">
        <w:rPr>
          <w:rFonts w:ascii="Arial" w:hAnsi="Arial" w:cs="Arial"/>
          <w:b w:val="0"/>
          <w:sz w:val="20"/>
          <w:szCs w:val="20"/>
        </w:rPr>
        <w:t xml:space="preserve"> z zachowaniem miesięcznego okresu wypowiedzenia ze skutkiem na koniec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odpowiednio pierwszego albo drugiego okresu polisowego.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Wypowiedzenie umowy należy złożyć w formie pisemnej pod rygorem nieważności.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Niezależnie od faktu wypowiedzenia umowy ubezpieczenia strony mogą podjąć negocjacje w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17464B">
        <w:rPr>
          <w:rFonts w:ascii="Arial" w:hAnsi="Arial" w:cs="Arial"/>
          <w:b w:val="0"/>
          <w:sz w:val="20"/>
          <w:szCs w:val="20"/>
        </w:rPr>
        <w:t>celu zmiany warunków ubezpieczenia na drugi okres polisowy.”</w:t>
      </w:r>
    </w:p>
    <w:p w:rsidR="0017464B" w:rsidRDefault="0017464B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00C0" w:rsidRDefault="00FB00C0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445CB4"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potwierdzenie, że mienie zgłoszone do ubezpieczenia zgodnie z zapytaniem jest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 xml:space="preserve">zabezpieczone w sposób przewidziany obowiązującymi przepisami aktów prawnych </w:t>
      </w:r>
      <w:r w:rsidR="004B75E1">
        <w:rPr>
          <w:rFonts w:ascii="Arial" w:hAnsi="Arial" w:cs="Arial"/>
          <w:b w:val="0"/>
          <w:sz w:val="20"/>
          <w:szCs w:val="20"/>
        </w:rPr>
        <w:t xml:space="preserve">                                      </w:t>
      </w:r>
      <w:r w:rsidRPr="00FB00C0">
        <w:rPr>
          <w:rFonts w:ascii="Arial" w:hAnsi="Arial" w:cs="Arial"/>
          <w:b w:val="0"/>
          <w:sz w:val="20"/>
          <w:szCs w:val="20"/>
        </w:rPr>
        <w:t>w zakresie</w:t>
      </w:r>
      <w:r w:rsidR="004B75E1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ochrony przeciwpożarowej, w szczególności:</w:t>
      </w:r>
    </w:p>
    <w:p w:rsidR="00FB00C0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• ustawą o ochronie przeciwpożarowej (Dz. U. z 2009 r. Nr 178 poz. 1380 z późn. zm.)</w:t>
      </w:r>
    </w:p>
    <w:p w:rsidR="00FB00C0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lastRenderedPageBreak/>
        <w:t>• ustawą w sprawie warunków technicznych, jakim powinny odpowiadać budynki i ich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usytuowanie (Dz. U. z 2002 r. Nr 75 poz. 690 z późn. zm.)</w:t>
      </w:r>
    </w:p>
    <w:p w:rsidR="00702BD3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• rozporządzeniem w sprawie ochrony przeciwpożarowej budynków, innych obiektów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 xml:space="preserve">budowlanych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 </w:t>
      </w:r>
      <w:r w:rsidRPr="00FB00C0">
        <w:rPr>
          <w:rFonts w:ascii="Arial" w:hAnsi="Arial" w:cs="Arial"/>
          <w:b w:val="0"/>
          <w:sz w:val="20"/>
          <w:szCs w:val="20"/>
        </w:rPr>
        <w:t>i terenów (Dz. U. z 2010 r. Nr 109 poz. 719 z późn. zm.)</w:t>
      </w:r>
    </w:p>
    <w:p w:rsidR="004B75E1" w:rsidRDefault="004B75E1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4B75E1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4B75E1">
        <w:rPr>
          <w:rFonts w:ascii="Arial" w:hAnsi="Arial" w:cs="Arial"/>
          <w:b w:val="0"/>
          <w:sz w:val="20"/>
          <w:szCs w:val="20"/>
        </w:rPr>
        <w:t>Odpowiedź:</w:t>
      </w:r>
    </w:p>
    <w:p w:rsidR="00445CB4" w:rsidRDefault="000A2949" w:rsidP="00445CB4">
      <w:pPr>
        <w:jc w:val="both"/>
        <w:rPr>
          <w:rFonts w:ascii="Arial" w:hAnsi="Arial" w:cs="Arial"/>
          <w:b w:val="0"/>
          <w:sz w:val="20"/>
          <w:szCs w:val="20"/>
        </w:rPr>
      </w:pPr>
      <w:r w:rsidRPr="004B75E1">
        <w:rPr>
          <w:rFonts w:ascii="Arial" w:hAnsi="Arial" w:cs="Arial"/>
          <w:b w:val="0"/>
          <w:sz w:val="20"/>
          <w:szCs w:val="20"/>
        </w:rPr>
        <w:t>TAK Zamawiający potwierdza</w:t>
      </w:r>
      <w:r w:rsidR="004B75E1" w:rsidRPr="004B75E1">
        <w:rPr>
          <w:rFonts w:ascii="Arial" w:hAnsi="Arial" w:cs="Arial"/>
          <w:b w:val="0"/>
          <w:sz w:val="20"/>
          <w:szCs w:val="20"/>
        </w:rPr>
        <w:t>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4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potwierdzenie, że obiekty budowlane oraz wykorzystywane instalacje techniczne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zgłoszone do ubezpieczenia zgodnie z zapytaniem podlegają regularnym przeglądom okresowym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stanu technicznego i/lub dozorowi technicznemu, wykonywanym przez uprawnione podmioty oraz,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 xml:space="preserve">że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</w:t>
      </w:r>
      <w:r w:rsidRPr="00FB00C0">
        <w:rPr>
          <w:rFonts w:ascii="Arial" w:hAnsi="Arial" w:cs="Arial"/>
          <w:b w:val="0"/>
          <w:sz w:val="20"/>
          <w:szCs w:val="20"/>
        </w:rPr>
        <w:t>w protokołach z dokonanych przeglądów nie stwierdzono zastrzeżeń warunkujących ich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użytkowanie.</w:t>
      </w:r>
    </w:p>
    <w:p w:rsidR="00FB00C0" w:rsidRDefault="00FB00C0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AB1259" w:rsidRDefault="005B6BD6" w:rsidP="00AB1259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Z</w:t>
      </w:r>
      <w:r w:rsidR="000A2949" w:rsidRPr="00BC3003">
        <w:rPr>
          <w:rFonts w:ascii="Arial" w:hAnsi="Arial" w:cs="Arial"/>
          <w:b w:val="0"/>
          <w:sz w:val="20"/>
          <w:szCs w:val="20"/>
        </w:rPr>
        <w:t xml:space="preserve">amawiający potwierdza, że regularne przeglądy okresowe są przeprowadzanie w budynku Urzędu Gminy oraz w budynkach szkolnych.    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5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informacje czy od 1997 r. (włącznie) w zgłoszonych do ubezpieczenia lokalizacjach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wystąpiła powódź. Jeśli tak, prosimy o wskazanie dotkniętych nią lokalizacji oraz podanie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przybliżonej wysokości strat.</w:t>
      </w:r>
    </w:p>
    <w:p w:rsidR="00FB00C0" w:rsidRDefault="00FB00C0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 xml:space="preserve">Zamawiający informuje, że </w:t>
      </w:r>
      <w:r w:rsidR="00FB00C0" w:rsidRPr="00BC3003">
        <w:rPr>
          <w:rFonts w:ascii="Arial" w:hAnsi="Arial" w:cs="Arial"/>
          <w:b w:val="0"/>
          <w:sz w:val="20"/>
          <w:szCs w:val="20"/>
        </w:rPr>
        <w:t>w zgłoszonych lokalizacjach nie wystąpiła powódź.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6</w:t>
      </w:r>
      <w:r w:rsidRPr="006E659D">
        <w:rPr>
          <w:rFonts w:ascii="Arial" w:hAnsi="Arial" w:cs="Arial"/>
          <w:sz w:val="20"/>
          <w:szCs w:val="20"/>
        </w:rPr>
        <w:t>:</w:t>
      </w:r>
    </w:p>
    <w:p w:rsidR="00702BD3" w:rsidRDefault="00FB00C0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informację, czy do ubezpieczenia zgłoszone zostały lokalizacje zagrożone powodzią.</w:t>
      </w:r>
    </w:p>
    <w:p w:rsidR="00FB00C0" w:rsidRDefault="00FB00C0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Zamawiający </w:t>
      </w:r>
      <w:r w:rsidR="00FB00C0">
        <w:rPr>
          <w:rFonts w:ascii="Arial" w:hAnsi="Arial" w:cs="Arial"/>
          <w:b w:val="0"/>
          <w:sz w:val="20"/>
          <w:szCs w:val="20"/>
        </w:rPr>
        <w:t>informuje, że nie ma wiedzy o lokalizacjach własnych zagrożonych powodzią.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7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Pr="00FB00C0" w:rsidRDefault="00FB00C0" w:rsidP="00BC300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informację, czy do ubezpieczenia zostały zgłoszone obiekty w złym stanie technicznym</w:t>
      </w:r>
    </w:p>
    <w:p w:rsidR="00475E85" w:rsidRDefault="00FB00C0" w:rsidP="00FB00C0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(w szczególności dotyczy dachów, orynnowania, stolarki okiennej, elewacji).</w:t>
      </w:r>
    </w:p>
    <w:p w:rsidR="00FB00C0" w:rsidRDefault="00FB00C0" w:rsidP="00FB00C0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475E85" w:rsidRDefault="000A2949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 xml:space="preserve">Zamawiający informuje że </w:t>
      </w:r>
      <w:r>
        <w:rPr>
          <w:rFonts w:ascii="Arial" w:hAnsi="Arial" w:cs="Arial"/>
          <w:b w:val="0"/>
          <w:sz w:val="20"/>
          <w:szCs w:val="20"/>
        </w:rPr>
        <w:t>w przeważającej większości do ubezpieczenia zostały zgłoszone budynki w dobrym i dostatecznym stanie technicznym.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8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Pr="00FB00C0" w:rsidRDefault="00FB00C0" w:rsidP="00BC300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W przypadku wskazania obiektów w złym stanie technicznym, prosimy o ograniczenie zakresu</w:t>
      </w:r>
    </w:p>
    <w:p w:rsidR="00FB00C0" w:rsidRPr="00FB00C0" w:rsidRDefault="00FB00C0" w:rsidP="00BC300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ubezpieczenia dla takich obiektów do FLEXA.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475E85" w:rsidRDefault="00475E85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9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Pr="00FB00C0" w:rsidRDefault="00FB00C0" w:rsidP="00FB00C0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informację, czy przedmiotem ubezpieczenia mają być budynki wyłączone z eksploatacji.</w:t>
      </w:r>
    </w:p>
    <w:p w:rsidR="00FB00C0" w:rsidRPr="00FB00C0" w:rsidRDefault="00FB00C0" w:rsidP="00FB00C0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Jeśli tak, prosimy o wskazanie takich obiektów.</w:t>
      </w:r>
    </w:p>
    <w:p w:rsidR="00FB00C0" w:rsidRDefault="00FB00C0" w:rsidP="00FB00C0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00C0" w:rsidRDefault="000A2949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NIE</w:t>
      </w:r>
      <w:r w:rsidR="005B6BD6" w:rsidRPr="00BC3003">
        <w:rPr>
          <w:rFonts w:ascii="Arial" w:hAnsi="Arial" w:cs="Arial"/>
          <w:b w:val="0"/>
          <w:sz w:val="20"/>
          <w:szCs w:val="20"/>
        </w:rPr>
        <w:t>,</w:t>
      </w:r>
      <w:r>
        <w:rPr>
          <w:rFonts w:ascii="Arial" w:hAnsi="Arial" w:cs="Arial"/>
          <w:b w:val="0"/>
          <w:sz w:val="20"/>
          <w:szCs w:val="20"/>
        </w:rPr>
        <w:t xml:space="preserve"> przedmiotem ubezpieczenia są budynki aktualnie eksploatowane</w:t>
      </w:r>
    </w:p>
    <w:p w:rsidR="00FB00C0" w:rsidRDefault="00FB00C0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Default="00475E85" w:rsidP="00475E85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10</w:t>
      </w:r>
      <w:r w:rsidRPr="006E659D">
        <w:rPr>
          <w:rFonts w:ascii="Arial" w:hAnsi="Arial" w:cs="Arial"/>
          <w:sz w:val="20"/>
          <w:szCs w:val="20"/>
        </w:rPr>
        <w:t>:</w:t>
      </w:r>
    </w:p>
    <w:p w:rsidR="00475E85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 xml:space="preserve">Jeśli przedmiotem ubezpieczenia mają być drogi, ścieżki rowerowe, mosty, kładki, prosimy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       </w:t>
      </w:r>
      <w:r w:rsidRPr="00FB00C0">
        <w:rPr>
          <w:rFonts w:ascii="Arial" w:hAnsi="Arial" w:cs="Arial"/>
          <w:b w:val="0"/>
          <w:sz w:val="20"/>
          <w:szCs w:val="20"/>
        </w:rPr>
        <w:t>o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 xml:space="preserve">informacje o ich wartości, całkowitej długości, stanie technicznym, a w przypadku mostów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       </w:t>
      </w:r>
      <w:r w:rsidRPr="00FB00C0">
        <w:rPr>
          <w:rFonts w:ascii="Arial" w:hAnsi="Arial" w:cs="Arial"/>
          <w:b w:val="0"/>
          <w:sz w:val="20"/>
          <w:szCs w:val="20"/>
        </w:rPr>
        <w:t>i kładek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dodatkowo prosimy o informacje o ich lokalizacji, długości przęseł, opis konstrukcji.</w:t>
      </w:r>
    </w:p>
    <w:p w:rsidR="00FB00C0" w:rsidRDefault="00FB00C0" w:rsidP="00FB00C0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BC3003" w:rsidRDefault="00BC3003" w:rsidP="00FB00C0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475E85" w:rsidRPr="009144D7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lastRenderedPageBreak/>
        <w:t>Odpowiedź:</w:t>
      </w:r>
    </w:p>
    <w:p w:rsidR="00475E85" w:rsidRDefault="00475E85" w:rsidP="00475E85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Zamawiający </w:t>
      </w:r>
      <w:r w:rsidR="00FB00C0">
        <w:rPr>
          <w:rFonts w:ascii="Arial" w:hAnsi="Arial" w:cs="Arial"/>
          <w:b w:val="0"/>
          <w:sz w:val="20"/>
          <w:szCs w:val="20"/>
        </w:rPr>
        <w:t>informuje, że mienie podlegające ubezpieczeniu zostało opisane w załączniku numer 7, tabela 2.</w:t>
      </w:r>
    </w:p>
    <w:p w:rsidR="00475E85" w:rsidRDefault="00475E85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FB00C0" w:rsidRDefault="00FB00C0" w:rsidP="00FB00C0">
      <w:pPr>
        <w:jc w:val="both"/>
        <w:rPr>
          <w:rFonts w:ascii="Arial" w:hAnsi="Arial" w:cs="Arial"/>
          <w:sz w:val="20"/>
          <w:szCs w:val="20"/>
        </w:rPr>
      </w:pPr>
    </w:p>
    <w:p w:rsidR="00FB00C0" w:rsidRDefault="00FB00C0" w:rsidP="00FB00C0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11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P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Prosimy o potwierdzenie, że przedmiotem ubezpieczenia mienia od wszystkich ryzyk nie będą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wysypiska lub składowiska odpadów a także sortownie, spalarnie lub inne budynki, w których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prowadzona jest działalność związana utylizowaniem, odzyskiem odpadów lub jakimkolwiek innym</w:t>
      </w:r>
    </w:p>
    <w:p w:rsidR="00FB00C0" w:rsidRPr="00FB00C0" w:rsidRDefault="00FB00C0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ich przetwarzaniem.</w:t>
      </w:r>
    </w:p>
    <w:p w:rsidR="00FB00C0" w:rsidRDefault="00FB00C0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FB00C0" w:rsidRPr="009144D7" w:rsidRDefault="00FB00C0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00C0" w:rsidRDefault="00FB00C0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Zamawiający potwierdza</w:t>
      </w:r>
      <w:r w:rsidR="00BC3003">
        <w:rPr>
          <w:rFonts w:ascii="Arial" w:hAnsi="Arial" w:cs="Arial"/>
          <w:b w:val="0"/>
          <w:sz w:val="20"/>
          <w:szCs w:val="20"/>
        </w:rPr>
        <w:t>.</w:t>
      </w:r>
    </w:p>
    <w:p w:rsidR="00FB00C0" w:rsidRDefault="00FB00C0" w:rsidP="00475E85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FB00C0" w:rsidRDefault="00FB00C0" w:rsidP="00FB00C0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12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FB00C0">
        <w:rPr>
          <w:rFonts w:ascii="Arial" w:hAnsi="Arial" w:cs="Arial"/>
          <w:b w:val="0"/>
          <w:sz w:val="20"/>
          <w:szCs w:val="20"/>
        </w:rPr>
        <w:t>Czy Gmina zgłasza do ubezpieczenia instalacje solarne lub instalacje fotowoltaiczne, oraz pompy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FB00C0">
        <w:rPr>
          <w:rFonts w:ascii="Arial" w:hAnsi="Arial" w:cs="Arial"/>
          <w:b w:val="0"/>
          <w:sz w:val="20"/>
          <w:szCs w:val="20"/>
        </w:rPr>
        <w:t>ciepła? Jeżeli tak, proszę wskazać pozycje w których zostały ujęte i wartość całkowitą instalacji.</w:t>
      </w:r>
    </w:p>
    <w:p w:rsid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FB00C0" w:rsidRPr="009144D7" w:rsidRDefault="00FB00C0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00C0" w:rsidRPr="00B971B6" w:rsidRDefault="00FB00C0" w:rsidP="00FB00C0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Zamawiający informuje, że w obecnej chwili nie posiada takiego mienia.</w:t>
      </w:r>
    </w:p>
    <w:p w:rsidR="00FB00C0" w:rsidRDefault="00FB00C0" w:rsidP="00FB00C0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FB00C0" w:rsidRDefault="00FB00C0" w:rsidP="00FB00C0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</w:t>
      </w:r>
      <w:r w:rsidR="00241336">
        <w:rPr>
          <w:rFonts w:ascii="Arial" w:hAnsi="Arial" w:cs="Arial"/>
          <w:sz w:val="20"/>
          <w:szCs w:val="20"/>
        </w:rPr>
        <w:t>3</w:t>
      </w:r>
      <w:r w:rsidRPr="006E659D">
        <w:rPr>
          <w:rFonts w:ascii="Arial" w:hAnsi="Arial" w:cs="Arial"/>
          <w:sz w:val="20"/>
          <w:szCs w:val="20"/>
        </w:rPr>
        <w:t>:</w:t>
      </w:r>
    </w:p>
    <w:p w:rsidR="00FB00C0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Jeżeli ubezpieczane budynki są zabytkami lub podlegają nadzorowi konserwatora zabytków,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prosimy o wskazane pozycji i wartości całkowitej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Pr="00B971B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Zamawiający informuje, że w obecnej chwili nie posiada takiego mienia.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14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Klauzula wyłączenia mienia z eksploatacji prosimy o wprowadzenie limitu odpowiedzialności 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wysokości 500 000 PLN na jedno i wszystkie zdarzenia.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15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obniżenie limitu dla kradzieży zwykłej w ubezpieczeniu sprzętu elektronicznego od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wszystkich ryzyk do 10.000,00 zł.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16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P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obniżenie limitu dla kosztów odtworzenia dokumentów do 100.000,00 zł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17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P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obniżenie limitu dla drobnych robót budowlanych do 500.000,00 zł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18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P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obniżenie limitu dla kosztów usunięcia pozostałości po szkodzie do 200.000,00 zł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Zamawiający nie wyraża zgody.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lastRenderedPageBreak/>
        <w:t xml:space="preserve">Pytanie nr </w:t>
      </w:r>
      <w:r>
        <w:rPr>
          <w:rFonts w:ascii="Arial" w:hAnsi="Arial" w:cs="Arial"/>
          <w:sz w:val="20"/>
          <w:szCs w:val="20"/>
        </w:rPr>
        <w:t>19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Pr="00241336" w:rsidRDefault="00241336" w:rsidP="00241336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podanie łącznej wartości sprzętu elektronicznego użyczanego w ramach „Zdalnej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Szkoły”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8714A" w:rsidRDefault="00B4337E" w:rsidP="00F8714A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94 980,60</w:t>
      </w:r>
      <w:r w:rsidR="0044275D">
        <w:rPr>
          <w:rFonts w:ascii="Arial" w:hAnsi="Arial" w:cs="Arial"/>
          <w:b w:val="0"/>
          <w:sz w:val="20"/>
          <w:szCs w:val="20"/>
        </w:rPr>
        <w:t xml:space="preserve"> złotych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20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P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potwierdzenie, że zakres ochrony nie obejmuje szkód związanych z nieodbyciem się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imprezy.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Default="00241336" w:rsidP="00241336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21</w:t>
      </w:r>
      <w:r w:rsidRPr="006E659D">
        <w:rPr>
          <w:rFonts w:ascii="Arial" w:hAnsi="Arial" w:cs="Arial"/>
          <w:sz w:val="20"/>
          <w:szCs w:val="20"/>
        </w:rPr>
        <w:t>:</w:t>
      </w:r>
    </w:p>
    <w:p w:rsidR="00241336" w:rsidRP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>Prosimy o potwierdzenie, że szkody wynikające z utraty rzeczy nie obejmują szkód polegających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na zaginięciu, podmianie, brakach inwentarzowych mienia, szkód powstałych w związku z:poświadczeniem nieprawdy, podstępem, wymuszeniem, szantażem, przywłaszczeniem, niszczeniem,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usuwaniem, ukrywaniem, przerabianiem lub podrabianiem dokumentów lub znaków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241336">
        <w:rPr>
          <w:rFonts w:ascii="Arial" w:hAnsi="Arial" w:cs="Arial"/>
          <w:b w:val="0"/>
          <w:sz w:val="20"/>
          <w:szCs w:val="20"/>
        </w:rPr>
        <w:t>identyfikacyjnych, wprowadzeniem w błąd lub wykorzystaniem pozostawania w błędzie.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241336" w:rsidRPr="009144D7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241336" w:rsidRDefault="00241336" w:rsidP="00241336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241336" w:rsidRDefault="00241336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A86FFA" w:rsidRDefault="00A86FFA" w:rsidP="00A86FFA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22</w:t>
      </w:r>
      <w:r w:rsidRPr="006E659D">
        <w:rPr>
          <w:rFonts w:ascii="Arial" w:hAnsi="Arial" w:cs="Arial"/>
          <w:sz w:val="20"/>
          <w:szCs w:val="20"/>
        </w:rPr>
        <w:t>:</w:t>
      </w:r>
    </w:p>
    <w:p w:rsidR="00A86FFA" w:rsidRDefault="00A86FFA" w:rsidP="00A86FF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A86FFA">
        <w:rPr>
          <w:rFonts w:ascii="Arial" w:hAnsi="Arial" w:cs="Arial"/>
          <w:b w:val="0"/>
          <w:sz w:val="20"/>
          <w:szCs w:val="20"/>
        </w:rPr>
        <w:t>Prosimy o potwierdzenie, że zakres ubezpieczenia OC z tytułu administrowania i zarządzania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A86FFA">
        <w:rPr>
          <w:rFonts w:ascii="Arial" w:hAnsi="Arial" w:cs="Arial"/>
          <w:b w:val="0"/>
          <w:sz w:val="20"/>
          <w:szCs w:val="20"/>
        </w:rPr>
        <w:t>nieruchomościami nie obejmuje szkód pokrywanych w ramach ob. OC zarządcy nieruchomości.</w:t>
      </w:r>
    </w:p>
    <w:p w:rsidR="00A86FFA" w:rsidRDefault="00A86FFA" w:rsidP="00A86FFA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86FFA" w:rsidRPr="009144D7" w:rsidRDefault="00A86FFA" w:rsidP="00A86FFA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A86FFA" w:rsidRDefault="00A86FFA" w:rsidP="00A86FFA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A86FFA" w:rsidRDefault="00A86FFA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A86FFA" w:rsidRDefault="00A86FFA" w:rsidP="00A86FFA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23</w:t>
      </w:r>
      <w:r w:rsidRPr="006E659D">
        <w:rPr>
          <w:rFonts w:ascii="Arial" w:hAnsi="Arial" w:cs="Arial"/>
          <w:sz w:val="20"/>
          <w:szCs w:val="20"/>
        </w:rPr>
        <w:t>:</w:t>
      </w:r>
    </w:p>
    <w:p w:rsidR="00A86FFA" w:rsidRDefault="00A86FFA" w:rsidP="00A86FF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A86FFA">
        <w:rPr>
          <w:rFonts w:ascii="Arial" w:hAnsi="Arial" w:cs="Arial"/>
          <w:b w:val="0"/>
          <w:sz w:val="20"/>
          <w:szCs w:val="20"/>
        </w:rPr>
        <w:t>Prosimy o potwierdzenie, że ochrona ubezpieczeniowa w ramach OC za szkody z tytułu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A86FFA">
        <w:rPr>
          <w:rFonts w:ascii="Arial" w:hAnsi="Arial" w:cs="Arial"/>
          <w:b w:val="0"/>
          <w:sz w:val="20"/>
          <w:szCs w:val="20"/>
        </w:rPr>
        <w:t>organizacji/ współorganizacji, przeprowadzania imprez oraz prowadzenia działalności sportowej i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A86FFA">
        <w:rPr>
          <w:rFonts w:ascii="Arial" w:hAnsi="Arial" w:cs="Arial"/>
          <w:b w:val="0"/>
          <w:sz w:val="20"/>
          <w:szCs w:val="20"/>
        </w:rPr>
        <w:t>rekreacyjnej nie dotyczy sportów/imprez motorowych, motorowodnych, lotniczych.</w:t>
      </w:r>
    </w:p>
    <w:p w:rsidR="00A86FFA" w:rsidRDefault="00A86FFA" w:rsidP="00A86FFA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86FFA" w:rsidRPr="009144D7" w:rsidRDefault="00A86FFA" w:rsidP="00A86FFA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A86FFA" w:rsidRDefault="00A86FFA" w:rsidP="00A86FFA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A86FFA" w:rsidRDefault="00A86FFA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E92573" w:rsidRDefault="00E92573" w:rsidP="00E9257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24</w:t>
      </w:r>
      <w:r w:rsidRPr="006E659D">
        <w:rPr>
          <w:rFonts w:ascii="Arial" w:hAnsi="Arial" w:cs="Arial"/>
          <w:sz w:val="20"/>
          <w:szCs w:val="20"/>
        </w:rPr>
        <w:t>:</w:t>
      </w:r>
    </w:p>
    <w:p w:rsidR="00E92573" w:rsidRDefault="00E92573" w:rsidP="00E9257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E92573">
        <w:rPr>
          <w:rFonts w:ascii="Arial" w:hAnsi="Arial" w:cs="Arial"/>
          <w:b w:val="0"/>
          <w:sz w:val="20"/>
          <w:szCs w:val="20"/>
        </w:rPr>
        <w:t>Prosimy o potwierdzenie, że ochrona ubezpieczeniowa w ramach OC za szkody z tytułu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>organizacji/ współorganizacji, przeprowadzania imprez oraz prowadzenia działalności sportowej i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>rekreacyjnej nie dotyczy sportów ekstremalnych rozumianych jako sporty wysokiego ryzyka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>uprawiane w celu osiągnięcia maksymalnych wrażeń, związane z aktywnością fizyczną zagrażającą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 xml:space="preserve">zdrowiu i życiu,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</w:t>
      </w:r>
      <w:r w:rsidRPr="00E92573">
        <w:rPr>
          <w:rFonts w:ascii="Arial" w:hAnsi="Arial" w:cs="Arial"/>
          <w:b w:val="0"/>
          <w:sz w:val="20"/>
          <w:szCs w:val="20"/>
        </w:rPr>
        <w:t>do których zalicza się takie dyscypliny jak np. żeglowanie ze spadochronem, jazda na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 xml:space="preserve">nartach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    </w:t>
      </w:r>
      <w:r w:rsidRPr="00E92573">
        <w:rPr>
          <w:rFonts w:ascii="Arial" w:hAnsi="Arial" w:cs="Arial"/>
          <w:b w:val="0"/>
          <w:sz w:val="20"/>
          <w:szCs w:val="20"/>
        </w:rPr>
        <w:t>i snowboardzie poza wyznaczonymi trasami, nurkowanie z akwalungiem, wspinaczka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 xml:space="preserve">wysokogórska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</w:t>
      </w:r>
      <w:r w:rsidRPr="00E92573">
        <w:rPr>
          <w:rFonts w:ascii="Arial" w:hAnsi="Arial" w:cs="Arial"/>
          <w:b w:val="0"/>
          <w:sz w:val="20"/>
          <w:szCs w:val="20"/>
        </w:rPr>
        <w:t>i skalna, speleologia, skoki bungee, sporty uprawiane na rzekach górskich (rafting,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>canyoning, hydrospeed, kajakarstwo górskie), le parkur, kitesurfing.</w:t>
      </w:r>
    </w:p>
    <w:p w:rsidR="00E92573" w:rsidRDefault="00E92573" w:rsidP="00E9257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92573" w:rsidRPr="009144D7" w:rsidRDefault="00E92573" w:rsidP="00E9257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E92573" w:rsidRDefault="00E92573" w:rsidP="00E92573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E92573" w:rsidRDefault="00E9257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E92573" w:rsidRDefault="00E92573" w:rsidP="00E9257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25</w:t>
      </w:r>
      <w:r w:rsidRPr="006E659D">
        <w:rPr>
          <w:rFonts w:ascii="Arial" w:hAnsi="Arial" w:cs="Arial"/>
          <w:sz w:val="20"/>
          <w:szCs w:val="20"/>
        </w:rPr>
        <w:t>:</w:t>
      </w:r>
    </w:p>
    <w:p w:rsidR="00E92573" w:rsidRDefault="00E92573" w:rsidP="00E9257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E92573">
        <w:rPr>
          <w:rFonts w:ascii="Arial" w:hAnsi="Arial" w:cs="Arial"/>
          <w:b w:val="0"/>
          <w:sz w:val="20"/>
          <w:szCs w:val="20"/>
        </w:rPr>
        <w:t>Prosimy o potwierdzenie, że w ubezpieczeniu OC za szkody wyrządzone w środowisku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>naturalnym Ubezpieczyciel nie odpowiada za szkody regulowane przepisami Dyrektywy 2004/35/WE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>Parlamentu Europejskiego i Rady w sprawie odpowiedzialności za środowisko w odniesieniu do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E92573">
        <w:rPr>
          <w:rFonts w:ascii="Arial" w:hAnsi="Arial" w:cs="Arial"/>
          <w:b w:val="0"/>
          <w:sz w:val="20"/>
          <w:szCs w:val="20"/>
        </w:rPr>
        <w:t xml:space="preserve">zapobiegania 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 </w:t>
      </w:r>
      <w:r w:rsidRPr="00E92573">
        <w:rPr>
          <w:rFonts w:ascii="Arial" w:hAnsi="Arial" w:cs="Arial"/>
          <w:b w:val="0"/>
          <w:sz w:val="20"/>
          <w:szCs w:val="20"/>
        </w:rPr>
        <w:t>i zaradzania szkodom wyrządzonym w środowisku naturalnym.</w:t>
      </w:r>
    </w:p>
    <w:p w:rsidR="00E92573" w:rsidRDefault="00E92573" w:rsidP="00E9257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92573" w:rsidRPr="009144D7" w:rsidRDefault="00E92573" w:rsidP="00E9257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E92573" w:rsidRDefault="00E92573" w:rsidP="00E92573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E92573" w:rsidRDefault="00E9257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9A7138" w:rsidRDefault="009A7138" w:rsidP="009A7138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lastRenderedPageBreak/>
        <w:t xml:space="preserve">Pytanie nr </w:t>
      </w:r>
      <w:r>
        <w:rPr>
          <w:rFonts w:ascii="Arial" w:hAnsi="Arial" w:cs="Arial"/>
          <w:sz w:val="20"/>
          <w:szCs w:val="20"/>
        </w:rPr>
        <w:t>26</w:t>
      </w:r>
      <w:r w:rsidRPr="006E659D">
        <w:rPr>
          <w:rFonts w:ascii="Arial" w:hAnsi="Arial" w:cs="Arial"/>
          <w:sz w:val="20"/>
          <w:szCs w:val="20"/>
        </w:rPr>
        <w:t>:</w:t>
      </w:r>
    </w:p>
    <w:p w:rsidR="009A7138" w:rsidRDefault="009A7138" w:rsidP="009A7138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9A7138">
        <w:rPr>
          <w:rFonts w:ascii="Arial" w:hAnsi="Arial" w:cs="Arial"/>
          <w:b w:val="0"/>
          <w:sz w:val="20"/>
          <w:szCs w:val="20"/>
        </w:rPr>
        <w:t>Prosimy o potwierdzenie, że wszelkie koszty dodatkowe, jak koszty wynagrodzenia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9A7138">
        <w:rPr>
          <w:rFonts w:ascii="Arial" w:hAnsi="Arial" w:cs="Arial"/>
          <w:b w:val="0"/>
          <w:sz w:val="20"/>
          <w:szCs w:val="20"/>
        </w:rPr>
        <w:t>rzeczoznawców, koszty obrony sądowej, koszty poniesione w celu zmniejszenia szkody, będą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9A7138">
        <w:rPr>
          <w:rFonts w:ascii="Arial" w:hAnsi="Arial" w:cs="Arial"/>
          <w:b w:val="0"/>
          <w:sz w:val="20"/>
          <w:szCs w:val="20"/>
        </w:rPr>
        <w:t>pokrywane w granicach sumy gwarancyjnej.</w:t>
      </w:r>
    </w:p>
    <w:p w:rsidR="009A7138" w:rsidRDefault="009A7138" w:rsidP="009A7138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9A7138" w:rsidRPr="009144D7" w:rsidRDefault="009A7138" w:rsidP="009A7138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9A7138" w:rsidRDefault="009A7138" w:rsidP="009A7138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9A7138" w:rsidRDefault="009A7138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9A7138" w:rsidRDefault="009A7138" w:rsidP="009A7138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27</w:t>
      </w:r>
      <w:r w:rsidRPr="006E659D">
        <w:rPr>
          <w:rFonts w:ascii="Arial" w:hAnsi="Arial" w:cs="Arial"/>
          <w:sz w:val="20"/>
          <w:szCs w:val="20"/>
        </w:rPr>
        <w:t>:</w:t>
      </w:r>
    </w:p>
    <w:p w:rsidR="009A7138" w:rsidRP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Prosimy o potwierdzenie, że zakres ochrony ubezpieczenia odpowiedzialności cywilnej nie będzie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obejmować szkód powstałych w związku z prowadzeniem działalności, medycznej, badawczej,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farmaceutycznej, a także udzielaniem świadczeń zdrowotnych (powyższe nie dotyczy drobnych usług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świadczonych przez personel domów opieki społecznej na rzecz podopiecznych czy placówek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oświatowych).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9A7138" w:rsidRPr="009144D7" w:rsidRDefault="009A7138" w:rsidP="009A7138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9A7138" w:rsidRDefault="009A7138" w:rsidP="009A7138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9A7138" w:rsidRDefault="009A7138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091A33" w:rsidRDefault="00091A33" w:rsidP="00091A3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28:</w:t>
      </w:r>
    </w:p>
    <w:p w:rsid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Prosimy o potwierdzenie, że ochrona nie obejmuje zarządzania placówkami służby zdrowia, 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tym szpitalami.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091A33" w:rsidRPr="009144D7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Zamawiający potwierdza.</w:t>
      </w:r>
    </w:p>
    <w:p w:rsidR="00091A33" w:rsidRDefault="00091A3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091A33" w:rsidRDefault="00091A33" w:rsidP="00091A3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29:</w:t>
      </w:r>
    </w:p>
    <w:p w:rsidR="00091A33" w:rsidRPr="00091A33" w:rsidRDefault="00091A33" w:rsidP="00BC300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Czy Ubezpieczający oczekuje włączenia do ochrony domów pomocy społecznej (całodobowych,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</w:t>
      </w:r>
      <w:r w:rsidRPr="00091A33">
        <w:rPr>
          <w:rFonts w:ascii="Arial" w:hAnsi="Arial" w:cs="Arial"/>
          <w:b w:val="0"/>
          <w:sz w:val="20"/>
          <w:szCs w:val="20"/>
        </w:rPr>
        <w:t>w tym też dla osób niepełnosprawnych)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091A33" w:rsidRPr="009144D7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BC3003">
        <w:rPr>
          <w:rFonts w:ascii="Arial" w:hAnsi="Arial" w:cs="Arial"/>
          <w:b w:val="0"/>
          <w:sz w:val="20"/>
          <w:szCs w:val="20"/>
        </w:rPr>
        <w:t>Zamawiający nie zgłasza do ubezpieczenia domów pomocy społecznej.</w:t>
      </w:r>
    </w:p>
    <w:p w:rsidR="00091A33" w:rsidRDefault="00091A3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091A33" w:rsidRDefault="00091A33" w:rsidP="00091A3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30:</w:t>
      </w:r>
    </w:p>
    <w:p w:rsidR="00091A33" w:rsidRP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Czy Zamawiający/ Ubezpieczający dopuszcza wprowadzenie zapisu: W odniesieniu do domów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pomocy społecznej ochrona ubezpieczeniowa obejmuje odpowiedzialność cywilną Ubezpieczonego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za szkody wynikające z przeniesienia chorób zakaźnych, za wyjątkiem szkód wyrządzonych z winy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umyślnej bądź wskutek rażącego niedbalstwa Ubezpieczonego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091A33" w:rsidRPr="009144D7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nie wyraża zgody.</w:t>
      </w:r>
    </w:p>
    <w:p w:rsidR="00091A33" w:rsidRDefault="00091A3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091A33" w:rsidRDefault="00091A33" w:rsidP="00091A3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31:</w:t>
      </w:r>
    </w:p>
    <w:p w:rsidR="00091A33" w:rsidRP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 xml:space="preserve">Prosimy o wprowadzenie dla szkód wynikających z przeniesienia chorób zakaźnych </w:t>
      </w:r>
      <w:r w:rsidR="00BC3003">
        <w:rPr>
          <w:rFonts w:ascii="Arial" w:hAnsi="Arial" w:cs="Arial"/>
          <w:b w:val="0"/>
          <w:sz w:val="20"/>
          <w:szCs w:val="20"/>
        </w:rPr>
        <w:t xml:space="preserve">podli mitu </w:t>
      </w:r>
      <w:r w:rsidRPr="00091A33">
        <w:rPr>
          <w:rFonts w:ascii="Arial" w:hAnsi="Arial" w:cs="Arial"/>
          <w:b w:val="0"/>
          <w:sz w:val="20"/>
          <w:szCs w:val="20"/>
        </w:rPr>
        <w:t>odpowiedzialności w wysokości 100.000 zł na jedno i wszystkie zdarzenia lub innego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akceptowalnego przez Zamawiającego/Ubezpieczającego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091A33" w:rsidRPr="009144D7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nie wyraża zgody.</w:t>
      </w:r>
    </w:p>
    <w:p w:rsidR="00091A33" w:rsidRDefault="00091A3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091A33" w:rsidRDefault="00091A33" w:rsidP="00091A3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32:</w:t>
      </w:r>
    </w:p>
    <w:p w:rsidR="00091A33" w:rsidRP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Prosimy o potwierdzenie, że zakres ubezpieczenia OC za szkody wyrządzone w związku z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pełnieniem funkcji inwestora, wynikające z uchybień przy organizowaniu procesu budowy na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podstawie art. 18 Ustawy z dnia 7 lipca 1994 r. - Prawo budowlane nie obejmuje wypadków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 xml:space="preserve">ubezpieczeniowych podlegających obowiązkowemu ubezpieczeniu OC w tym z tyt. </w:t>
      </w:r>
      <w:r w:rsidR="00BC3003" w:rsidRPr="00091A33">
        <w:rPr>
          <w:rFonts w:ascii="Arial" w:hAnsi="Arial" w:cs="Arial"/>
          <w:b w:val="0"/>
          <w:sz w:val="20"/>
          <w:szCs w:val="20"/>
        </w:rPr>
        <w:t>W</w:t>
      </w:r>
      <w:r w:rsidRPr="00091A33">
        <w:rPr>
          <w:rFonts w:ascii="Arial" w:hAnsi="Arial" w:cs="Arial"/>
          <w:b w:val="0"/>
          <w:sz w:val="20"/>
          <w:szCs w:val="20"/>
        </w:rPr>
        <w:t>ykonywania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zawodu.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091A33" w:rsidRPr="009144D7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091A33" w:rsidRDefault="00091A3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BC3003" w:rsidRDefault="00BC300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BC3003" w:rsidRDefault="00BC300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091A33" w:rsidRDefault="00091A33" w:rsidP="00091A3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lastRenderedPageBreak/>
        <w:t xml:space="preserve">Pytanie nr </w:t>
      </w:r>
      <w:r>
        <w:rPr>
          <w:rFonts w:ascii="Arial" w:hAnsi="Arial" w:cs="Arial"/>
          <w:sz w:val="20"/>
          <w:szCs w:val="20"/>
        </w:rPr>
        <w:t>33:</w:t>
      </w:r>
    </w:p>
    <w:p w:rsidR="00091A33" w:rsidRP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Prosimy o potwierdzenie, że odpowiedzialność za szkody, w tym czyste straty finansowe będące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skutkiem wydania lub braku wydania aktu normatywnego, prawomocnego orzeczenia lub decyzji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przez jednostkę samorządu terytorialnego (odpowiedzialność JST na podstawie art. 4171 kc), ochrona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ubezpieczeniowa nie obejmuje również szkód:</w:t>
      </w:r>
    </w:p>
    <w:p w:rsidR="00091A33" w:rsidRP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a) związanych z zarządzaniem drogami.</w:t>
      </w:r>
    </w:p>
    <w:p w:rsidR="00091A33" w:rsidRDefault="00091A33" w:rsidP="00091A3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091A33">
        <w:rPr>
          <w:rFonts w:ascii="Arial" w:hAnsi="Arial" w:cs="Arial"/>
          <w:b w:val="0"/>
          <w:sz w:val="20"/>
          <w:szCs w:val="20"/>
        </w:rPr>
        <w:t>Jeżeli Zamawiający nie potwierdza, to prosimy o wprowadzenie limitu odpowiedzialności w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wysokości 100 000 zł na jedno i wszystkie zdarzenia w okresie ubezpieczenia lub innego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091A33">
        <w:rPr>
          <w:rFonts w:ascii="Arial" w:hAnsi="Arial" w:cs="Arial"/>
          <w:b w:val="0"/>
          <w:sz w:val="20"/>
          <w:szCs w:val="20"/>
        </w:rPr>
        <w:t>akceptowalnego limitu.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091A33" w:rsidRPr="009144D7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091A33" w:rsidRDefault="00091A33" w:rsidP="00091A33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nie potwierdza i nie wyraża zgody na wprowadzenie limitu. Akceptowalny limit został określony w załączniku numer 6 do SWZ.</w:t>
      </w:r>
    </w:p>
    <w:p w:rsidR="00DE0E7A" w:rsidRDefault="00DE0E7A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E0E7A" w:rsidRDefault="00DE0E7A" w:rsidP="00091A3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E0E7A" w:rsidRDefault="00DE0E7A" w:rsidP="00DE0E7A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34:</w:t>
      </w:r>
    </w:p>
    <w:p w:rsidR="00DE0E7A" w:rsidRPr="00DE0E7A" w:rsidRDefault="00DE0E7A" w:rsidP="00DE0E7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Prosimy o potwierdzenie, że w przypadku szkód z tytułu czystych strat finansowych,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DE0E7A">
        <w:rPr>
          <w:rFonts w:ascii="Arial" w:hAnsi="Arial" w:cs="Arial"/>
          <w:b w:val="0"/>
          <w:sz w:val="20"/>
          <w:szCs w:val="20"/>
        </w:rPr>
        <w:t>Ubezpieczyciel nie odpowiada również za szkody:</w:t>
      </w:r>
    </w:p>
    <w:p w:rsidR="00DE0E7A" w:rsidRPr="00DE0E7A" w:rsidRDefault="00DE0E7A" w:rsidP="00DE0E7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1) spowodowane przez produkt wprowadzony do obrotu przez Ubezpieczonego;</w:t>
      </w:r>
    </w:p>
    <w:p w:rsidR="00DE0E7A" w:rsidRPr="00DE0E7A" w:rsidRDefault="00DE0E7A" w:rsidP="00DE0E7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2) spowodowane przez prace lub usługi niewykonane w całości lub części, albo wykonane wadliwie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DE0E7A">
        <w:rPr>
          <w:rFonts w:ascii="Arial" w:hAnsi="Arial" w:cs="Arial"/>
          <w:b w:val="0"/>
          <w:sz w:val="20"/>
          <w:szCs w:val="20"/>
        </w:rPr>
        <w:t>przez Ubezpieczonego,</w:t>
      </w:r>
    </w:p>
    <w:p w:rsidR="00DE0E7A" w:rsidRPr="00DE0E7A" w:rsidRDefault="00DE0E7A" w:rsidP="00DE0E7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3) związane z działalnością: polegającą na wszelkiego rodzaju doradztwie,</w:t>
      </w:r>
    </w:p>
    <w:p w:rsidR="00DE0E7A" w:rsidRPr="00DE0E7A" w:rsidRDefault="00DE0E7A" w:rsidP="00DE0E7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4) wynikające z wszelkiego rodzaju opóźnień lub zwłoki;</w:t>
      </w:r>
    </w:p>
    <w:p w:rsidR="00DE0E7A" w:rsidRPr="00DE0E7A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5) powstałe w wyniku utraty dokumentów</w:t>
      </w:r>
    </w:p>
    <w:p w:rsidR="00DE0E7A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E0E7A" w:rsidRPr="009144D7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DE0E7A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091A33" w:rsidRDefault="00091A33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DE0E7A" w:rsidRDefault="00DE0E7A" w:rsidP="00DE0E7A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</w:t>
      </w:r>
      <w:r w:rsidR="008F582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</w:t>
      </w:r>
    </w:p>
    <w:p w:rsidR="00DE0E7A" w:rsidRDefault="00DE0E7A" w:rsidP="00DE0E7A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  <w:r w:rsidRPr="00DE0E7A">
        <w:rPr>
          <w:rFonts w:ascii="Arial" w:hAnsi="Arial" w:cs="Arial"/>
          <w:b w:val="0"/>
          <w:sz w:val="20"/>
          <w:szCs w:val="20"/>
        </w:rPr>
        <w:t>Prosimy o potwierdzenie, że zakres ubezpieczenia odpowiedzialności cywilnej nie obejmuje i nie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DE0E7A">
        <w:rPr>
          <w:rFonts w:ascii="Arial" w:hAnsi="Arial" w:cs="Arial"/>
          <w:b w:val="0"/>
          <w:sz w:val="20"/>
          <w:szCs w:val="20"/>
        </w:rPr>
        <w:t>będzie obejmować szkód powstałych w związku z posiadaniem, użytkowaniem, zarządzaniem oraz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DE0E7A">
        <w:rPr>
          <w:rFonts w:ascii="Arial" w:hAnsi="Arial" w:cs="Arial"/>
          <w:b w:val="0"/>
          <w:sz w:val="20"/>
          <w:szCs w:val="20"/>
        </w:rPr>
        <w:t>administrowaniem wysypiskiem lub składowiskiem odpadów, a także w związku</w:t>
      </w:r>
      <w:r w:rsidR="00BC3003">
        <w:rPr>
          <w:rFonts w:ascii="Arial" w:hAnsi="Arial" w:cs="Arial"/>
          <w:b w:val="0"/>
          <w:sz w:val="20"/>
          <w:szCs w:val="20"/>
        </w:rPr>
        <w:t xml:space="preserve">                                                </w:t>
      </w:r>
      <w:r w:rsidRPr="00DE0E7A">
        <w:rPr>
          <w:rFonts w:ascii="Arial" w:hAnsi="Arial" w:cs="Arial"/>
          <w:b w:val="0"/>
          <w:sz w:val="20"/>
          <w:szCs w:val="20"/>
        </w:rPr>
        <w:t xml:space="preserve"> z sortowaniem,</w:t>
      </w:r>
      <w:r w:rsidR="00BC3003">
        <w:rPr>
          <w:rFonts w:ascii="Arial" w:hAnsi="Arial" w:cs="Arial"/>
          <w:b w:val="0"/>
          <w:sz w:val="20"/>
          <w:szCs w:val="20"/>
        </w:rPr>
        <w:t xml:space="preserve"> </w:t>
      </w:r>
      <w:r w:rsidRPr="00DE0E7A">
        <w:rPr>
          <w:rFonts w:ascii="Arial" w:hAnsi="Arial" w:cs="Arial"/>
          <w:b w:val="0"/>
          <w:sz w:val="20"/>
          <w:szCs w:val="20"/>
        </w:rPr>
        <w:t>spalaniem, utylizowaniem, odzyskiem odpadów lub jakimkolwiek innym ich przetwarzaniem.</w:t>
      </w:r>
    </w:p>
    <w:p w:rsidR="00DE0E7A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E0E7A" w:rsidRPr="009144D7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DE0E7A" w:rsidRDefault="00DE0E7A" w:rsidP="00DE0E7A">
      <w:pPr>
        <w:jc w:val="both"/>
        <w:rPr>
          <w:rFonts w:ascii="Arial" w:hAnsi="Arial" w:cs="Arial"/>
          <w:b w:val="0"/>
          <w:sz w:val="20"/>
          <w:szCs w:val="20"/>
        </w:rPr>
      </w:pPr>
      <w:r w:rsidRPr="00241336">
        <w:rPr>
          <w:rFonts w:ascii="Arial" w:hAnsi="Arial" w:cs="Arial"/>
          <w:b w:val="0"/>
          <w:sz w:val="20"/>
          <w:szCs w:val="20"/>
        </w:rPr>
        <w:t xml:space="preserve">Zamawiający </w:t>
      </w:r>
      <w:r>
        <w:rPr>
          <w:rFonts w:ascii="Arial" w:hAnsi="Arial" w:cs="Arial"/>
          <w:b w:val="0"/>
          <w:sz w:val="20"/>
          <w:szCs w:val="20"/>
        </w:rPr>
        <w:t>potwierdza.</w:t>
      </w:r>
    </w:p>
    <w:p w:rsidR="00DE0E7A" w:rsidRDefault="00DE0E7A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3A0F4B" w:rsidRDefault="003A0F4B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p w:rsidR="003A0F4B" w:rsidRPr="00B83774" w:rsidRDefault="003A0F4B" w:rsidP="003A0F4B">
      <w:pPr>
        <w:snapToGrid w:val="0"/>
        <w:spacing w:line="480" w:lineRule="auto"/>
        <w:ind w:firstLine="5245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bCs/>
          <w:sz w:val="16"/>
          <w:szCs w:val="16"/>
        </w:rPr>
        <w:t xml:space="preserve">                       </w:t>
      </w:r>
      <w:r w:rsidRPr="00B83774">
        <w:rPr>
          <w:rFonts w:ascii="Arial" w:hAnsi="Arial" w:cs="Arial"/>
          <w:b w:val="0"/>
          <w:bCs/>
          <w:sz w:val="16"/>
          <w:szCs w:val="16"/>
        </w:rPr>
        <w:t>Wójt Gminy Działdowo</w:t>
      </w:r>
    </w:p>
    <w:p w:rsidR="003A0F4B" w:rsidRPr="00B83774" w:rsidRDefault="003A0F4B" w:rsidP="003A0F4B">
      <w:pPr>
        <w:snapToGrid w:val="0"/>
        <w:spacing w:line="480" w:lineRule="auto"/>
        <w:ind w:firstLine="5245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bCs/>
          <w:sz w:val="16"/>
          <w:szCs w:val="16"/>
        </w:rPr>
        <w:t xml:space="preserve">                         </w:t>
      </w:r>
      <w:r w:rsidRPr="00B83774">
        <w:rPr>
          <w:rFonts w:ascii="Arial" w:hAnsi="Arial" w:cs="Arial"/>
          <w:b w:val="0"/>
          <w:bCs/>
          <w:sz w:val="16"/>
          <w:szCs w:val="16"/>
        </w:rPr>
        <w:t>/-/ Mirosław Zieliński</w:t>
      </w:r>
    </w:p>
    <w:p w:rsidR="003A0F4B" w:rsidRPr="006E659D" w:rsidRDefault="003A0F4B" w:rsidP="00241336">
      <w:pPr>
        <w:autoSpaceDE w:val="0"/>
        <w:autoSpaceDN w:val="0"/>
        <w:adjustRightInd w:val="0"/>
        <w:jc w:val="both"/>
        <w:rPr>
          <w:rFonts w:ascii="Arial" w:hAnsi="Arial" w:cs="Arial"/>
          <w:b w:val="0"/>
          <w:sz w:val="20"/>
          <w:szCs w:val="20"/>
        </w:rPr>
      </w:pPr>
    </w:p>
    <w:sectPr w:rsidR="003A0F4B" w:rsidRPr="006E659D" w:rsidSect="00F848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EA" w:rsidRDefault="00993AEA" w:rsidP="006E659D">
      <w:r>
        <w:separator/>
      </w:r>
    </w:p>
  </w:endnote>
  <w:endnote w:type="continuationSeparator" w:id="1">
    <w:p w:rsidR="00993AEA" w:rsidRDefault="00993AEA" w:rsidP="006E6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267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C3003" w:rsidRDefault="00BC3003">
            <w:pPr>
              <w:pStyle w:val="Stopka"/>
              <w:jc w:val="right"/>
            </w:pPr>
            <w:r w:rsidRPr="004C2723">
              <w:rPr>
                <w:b w:val="0"/>
                <w:sz w:val="20"/>
                <w:szCs w:val="20"/>
              </w:rPr>
              <w:t xml:space="preserve">Strona </w:t>
            </w:r>
            <w:r w:rsidRPr="004C2723">
              <w:rPr>
                <w:b w:val="0"/>
                <w:bCs/>
                <w:sz w:val="20"/>
                <w:szCs w:val="20"/>
              </w:rPr>
              <w:fldChar w:fldCharType="begin"/>
            </w:r>
            <w:r w:rsidRPr="004C2723">
              <w:rPr>
                <w:b w:val="0"/>
                <w:bCs/>
                <w:sz w:val="20"/>
                <w:szCs w:val="20"/>
              </w:rPr>
              <w:instrText>PAGE</w:instrText>
            </w:r>
            <w:r w:rsidRPr="004C2723">
              <w:rPr>
                <w:b w:val="0"/>
                <w:bCs/>
                <w:sz w:val="20"/>
                <w:szCs w:val="20"/>
              </w:rPr>
              <w:fldChar w:fldCharType="separate"/>
            </w:r>
            <w:r w:rsidR="003A0F4B">
              <w:rPr>
                <w:b w:val="0"/>
                <w:bCs/>
                <w:noProof/>
                <w:sz w:val="20"/>
                <w:szCs w:val="20"/>
              </w:rPr>
              <w:t>1</w:t>
            </w:r>
            <w:r w:rsidRPr="004C2723">
              <w:rPr>
                <w:b w:val="0"/>
                <w:bCs/>
                <w:sz w:val="20"/>
                <w:szCs w:val="20"/>
              </w:rPr>
              <w:fldChar w:fldCharType="end"/>
            </w:r>
            <w:r w:rsidRPr="004C2723">
              <w:rPr>
                <w:b w:val="0"/>
                <w:sz w:val="20"/>
                <w:szCs w:val="20"/>
              </w:rPr>
              <w:t xml:space="preserve"> z </w:t>
            </w:r>
            <w:r w:rsidRPr="004C2723">
              <w:rPr>
                <w:b w:val="0"/>
                <w:bCs/>
                <w:sz w:val="20"/>
                <w:szCs w:val="20"/>
              </w:rPr>
              <w:fldChar w:fldCharType="begin"/>
            </w:r>
            <w:r w:rsidRPr="004C2723">
              <w:rPr>
                <w:b w:val="0"/>
                <w:bCs/>
                <w:sz w:val="20"/>
                <w:szCs w:val="20"/>
              </w:rPr>
              <w:instrText>NUMPAGES</w:instrText>
            </w:r>
            <w:r w:rsidRPr="004C2723">
              <w:rPr>
                <w:b w:val="0"/>
                <w:bCs/>
                <w:sz w:val="20"/>
                <w:szCs w:val="20"/>
              </w:rPr>
              <w:fldChar w:fldCharType="separate"/>
            </w:r>
            <w:r w:rsidR="003A0F4B">
              <w:rPr>
                <w:b w:val="0"/>
                <w:bCs/>
                <w:noProof/>
                <w:sz w:val="20"/>
                <w:szCs w:val="20"/>
              </w:rPr>
              <w:t>6</w:t>
            </w:r>
            <w:r w:rsidRPr="004C2723">
              <w:rPr>
                <w:b w:val="0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C3003" w:rsidRDefault="00BC30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EA" w:rsidRDefault="00993AEA" w:rsidP="006E659D">
      <w:r>
        <w:separator/>
      </w:r>
    </w:p>
  </w:footnote>
  <w:footnote w:type="continuationSeparator" w:id="1">
    <w:p w:rsidR="00993AEA" w:rsidRDefault="00993AEA" w:rsidP="006E6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6E9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E1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6AC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00907"/>
    <w:multiLevelType w:val="hybridMultilevel"/>
    <w:tmpl w:val="B9B00B70"/>
    <w:lvl w:ilvl="0" w:tplc="428C5FA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72FD"/>
    <w:multiLevelType w:val="hybridMultilevel"/>
    <w:tmpl w:val="717AC53A"/>
    <w:lvl w:ilvl="0" w:tplc="DD860C1C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65549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E2C04"/>
    <w:multiLevelType w:val="hybridMultilevel"/>
    <w:tmpl w:val="7F1CF22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78677A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261B6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3430A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64B4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F7A1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B628D"/>
    <w:multiLevelType w:val="hybridMultilevel"/>
    <w:tmpl w:val="E97E0DBE"/>
    <w:lvl w:ilvl="0" w:tplc="ADE2666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7223FB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2268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A10C5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C4A74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1245D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127D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3264E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A735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9284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D4934"/>
    <w:multiLevelType w:val="hybridMultilevel"/>
    <w:tmpl w:val="0EB8235A"/>
    <w:lvl w:ilvl="0" w:tplc="A974650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40A06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B251B0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44DE8"/>
    <w:multiLevelType w:val="hybridMultilevel"/>
    <w:tmpl w:val="40E04DF2"/>
    <w:lvl w:ilvl="0" w:tplc="CAE42EF6">
      <w:start w:val="1"/>
      <w:numFmt w:val="decimal"/>
      <w:lvlText w:val="%1."/>
      <w:lvlJc w:val="left"/>
      <w:pPr>
        <w:ind w:left="360" w:hanging="360"/>
      </w:pPr>
      <w:rPr>
        <w:rFonts w:ascii="Roboto Light" w:eastAsiaTheme="minorHAnsi" w:hAnsi="Roboto Light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4D349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147B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B0F9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01058"/>
    <w:multiLevelType w:val="hybridMultilevel"/>
    <w:tmpl w:val="D87EE070"/>
    <w:lvl w:ilvl="0" w:tplc="58681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F4EF0"/>
    <w:multiLevelType w:val="hybridMultilevel"/>
    <w:tmpl w:val="3640C8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0">
    <w:nsid w:val="6A8A071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15478"/>
    <w:multiLevelType w:val="hybridMultilevel"/>
    <w:tmpl w:val="FFFFFFFF"/>
    <w:lvl w:ilvl="0" w:tplc="E9CE0296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1EB075C"/>
    <w:multiLevelType w:val="hybridMultilevel"/>
    <w:tmpl w:val="FFFFFFFF"/>
    <w:lvl w:ilvl="0" w:tplc="0415000F">
      <w:start w:val="3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B45696"/>
    <w:multiLevelType w:val="hybridMultilevel"/>
    <w:tmpl w:val="27D691DA"/>
    <w:lvl w:ilvl="0" w:tplc="4E8251A2">
      <w:start w:val="1"/>
      <w:numFmt w:val="lowerRoman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DE59F1"/>
    <w:multiLevelType w:val="hybridMultilevel"/>
    <w:tmpl w:val="5FC214FA"/>
    <w:lvl w:ilvl="0" w:tplc="76ECB8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E140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20AD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2112C"/>
    <w:multiLevelType w:val="multilevel"/>
    <w:tmpl w:val="687605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97"/>
        </w:tabs>
        <w:ind w:left="907" w:hanging="170"/>
      </w:pPr>
      <w:rPr>
        <w:rFonts w:ascii="Arial" w:hAnsi="Arial" w:cs="Arial" w:hint="default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7A682B96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C68BF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806A2"/>
    <w:multiLevelType w:val="hybridMultilevel"/>
    <w:tmpl w:val="3640C8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4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7"/>
  </w:num>
  <w:num w:numId="15">
    <w:abstractNumId w:val="25"/>
  </w:num>
  <w:num w:numId="16">
    <w:abstractNumId w:val="10"/>
  </w:num>
  <w:num w:numId="17">
    <w:abstractNumId w:val="39"/>
  </w:num>
  <w:num w:numId="18">
    <w:abstractNumId w:val="18"/>
  </w:num>
  <w:num w:numId="19">
    <w:abstractNumId w:val="8"/>
  </w:num>
  <w:num w:numId="20">
    <w:abstractNumId w:val="13"/>
  </w:num>
  <w:num w:numId="21">
    <w:abstractNumId w:val="15"/>
  </w:num>
  <w:num w:numId="22">
    <w:abstractNumId w:val="17"/>
  </w:num>
  <w:num w:numId="23">
    <w:abstractNumId w:val="20"/>
  </w:num>
  <w:num w:numId="24">
    <w:abstractNumId w:val="5"/>
  </w:num>
  <w:num w:numId="25">
    <w:abstractNumId w:val="14"/>
  </w:num>
  <w:num w:numId="26">
    <w:abstractNumId w:val="7"/>
  </w:num>
  <w:num w:numId="27">
    <w:abstractNumId w:val="2"/>
  </w:num>
  <w:num w:numId="28">
    <w:abstractNumId w:val="9"/>
  </w:num>
  <w:num w:numId="29">
    <w:abstractNumId w:val="0"/>
  </w:num>
  <w:num w:numId="30">
    <w:abstractNumId w:val="36"/>
  </w:num>
  <w:num w:numId="31">
    <w:abstractNumId w:val="38"/>
  </w:num>
  <w:num w:numId="32">
    <w:abstractNumId w:val="23"/>
  </w:num>
  <w:num w:numId="33">
    <w:abstractNumId w:val="11"/>
  </w:num>
  <w:num w:numId="34">
    <w:abstractNumId w:val="21"/>
  </w:num>
  <w:num w:numId="35">
    <w:abstractNumId w:val="26"/>
  </w:num>
  <w:num w:numId="36">
    <w:abstractNumId w:val="16"/>
  </w:num>
  <w:num w:numId="37">
    <w:abstractNumId w:val="30"/>
  </w:num>
  <w:num w:numId="38">
    <w:abstractNumId w:val="35"/>
  </w:num>
  <w:num w:numId="39">
    <w:abstractNumId w:val="19"/>
  </w:num>
  <w:num w:numId="40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B9C"/>
    <w:rsid w:val="00014253"/>
    <w:rsid w:val="00022947"/>
    <w:rsid w:val="0003480A"/>
    <w:rsid w:val="00040150"/>
    <w:rsid w:val="00056569"/>
    <w:rsid w:val="0008752C"/>
    <w:rsid w:val="00091A33"/>
    <w:rsid w:val="000A2949"/>
    <w:rsid w:val="000C5FB5"/>
    <w:rsid w:val="000E4423"/>
    <w:rsid w:val="001469CF"/>
    <w:rsid w:val="00156129"/>
    <w:rsid w:val="0017464B"/>
    <w:rsid w:val="001937C6"/>
    <w:rsid w:val="001C2B35"/>
    <w:rsid w:val="001C50C4"/>
    <w:rsid w:val="001D56E5"/>
    <w:rsid w:val="001F2113"/>
    <w:rsid w:val="001F3724"/>
    <w:rsid w:val="00207B60"/>
    <w:rsid w:val="00224E8E"/>
    <w:rsid w:val="00233599"/>
    <w:rsid w:val="00241336"/>
    <w:rsid w:val="0024194E"/>
    <w:rsid w:val="00272ABC"/>
    <w:rsid w:val="003009D2"/>
    <w:rsid w:val="00331D7B"/>
    <w:rsid w:val="0034033B"/>
    <w:rsid w:val="0037576C"/>
    <w:rsid w:val="003A0F4B"/>
    <w:rsid w:val="003B59F2"/>
    <w:rsid w:val="003D2A37"/>
    <w:rsid w:val="003D5F32"/>
    <w:rsid w:val="0044275D"/>
    <w:rsid w:val="00445CB4"/>
    <w:rsid w:val="00457A71"/>
    <w:rsid w:val="00475E85"/>
    <w:rsid w:val="004B16A2"/>
    <w:rsid w:val="004B75E1"/>
    <w:rsid w:val="004C2723"/>
    <w:rsid w:val="004F5215"/>
    <w:rsid w:val="00507DB5"/>
    <w:rsid w:val="0054122C"/>
    <w:rsid w:val="00544A60"/>
    <w:rsid w:val="005822B6"/>
    <w:rsid w:val="00586415"/>
    <w:rsid w:val="005906CC"/>
    <w:rsid w:val="005B2D30"/>
    <w:rsid w:val="005B41BE"/>
    <w:rsid w:val="005B6BD6"/>
    <w:rsid w:val="005D40F9"/>
    <w:rsid w:val="006064CE"/>
    <w:rsid w:val="0060711C"/>
    <w:rsid w:val="00627D92"/>
    <w:rsid w:val="0063084D"/>
    <w:rsid w:val="006348E5"/>
    <w:rsid w:val="0066061C"/>
    <w:rsid w:val="0066475A"/>
    <w:rsid w:val="0066778C"/>
    <w:rsid w:val="0068046B"/>
    <w:rsid w:val="00692233"/>
    <w:rsid w:val="006E659D"/>
    <w:rsid w:val="00702BD3"/>
    <w:rsid w:val="00707DC9"/>
    <w:rsid w:val="00744576"/>
    <w:rsid w:val="007627EE"/>
    <w:rsid w:val="007955BB"/>
    <w:rsid w:val="007A4282"/>
    <w:rsid w:val="00826228"/>
    <w:rsid w:val="00827EA7"/>
    <w:rsid w:val="00830066"/>
    <w:rsid w:val="008324DF"/>
    <w:rsid w:val="00843A7B"/>
    <w:rsid w:val="0084738E"/>
    <w:rsid w:val="00852BBB"/>
    <w:rsid w:val="00887FD9"/>
    <w:rsid w:val="00890FFA"/>
    <w:rsid w:val="008A0062"/>
    <w:rsid w:val="008D11F4"/>
    <w:rsid w:val="008F5821"/>
    <w:rsid w:val="009144D7"/>
    <w:rsid w:val="00916569"/>
    <w:rsid w:val="0093169A"/>
    <w:rsid w:val="00952DB5"/>
    <w:rsid w:val="009543EF"/>
    <w:rsid w:val="00973573"/>
    <w:rsid w:val="00984DD1"/>
    <w:rsid w:val="00987A7E"/>
    <w:rsid w:val="00993AEA"/>
    <w:rsid w:val="00995BB3"/>
    <w:rsid w:val="009A7138"/>
    <w:rsid w:val="009C3880"/>
    <w:rsid w:val="009C3D7B"/>
    <w:rsid w:val="009C63BF"/>
    <w:rsid w:val="009C6BB0"/>
    <w:rsid w:val="00A03E34"/>
    <w:rsid w:val="00A17029"/>
    <w:rsid w:val="00A54724"/>
    <w:rsid w:val="00A86FFA"/>
    <w:rsid w:val="00AA4843"/>
    <w:rsid w:val="00AB1259"/>
    <w:rsid w:val="00AF2FC1"/>
    <w:rsid w:val="00B00538"/>
    <w:rsid w:val="00B25D94"/>
    <w:rsid w:val="00B37492"/>
    <w:rsid w:val="00B4337E"/>
    <w:rsid w:val="00B63335"/>
    <w:rsid w:val="00B64100"/>
    <w:rsid w:val="00B755E6"/>
    <w:rsid w:val="00B94A40"/>
    <w:rsid w:val="00B971B6"/>
    <w:rsid w:val="00BB6E0A"/>
    <w:rsid w:val="00BC1CEF"/>
    <w:rsid w:val="00BC3003"/>
    <w:rsid w:val="00BF18DC"/>
    <w:rsid w:val="00BF5ECB"/>
    <w:rsid w:val="00C12760"/>
    <w:rsid w:val="00C33BE4"/>
    <w:rsid w:val="00C5458B"/>
    <w:rsid w:val="00CA07AB"/>
    <w:rsid w:val="00CA63A3"/>
    <w:rsid w:val="00CA704E"/>
    <w:rsid w:val="00CF7872"/>
    <w:rsid w:val="00D175A8"/>
    <w:rsid w:val="00D22D6E"/>
    <w:rsid w:val="00D374B2"/>
    <w:rsid w:val="00D37FC5"/>
    <w:rsid w:val="00DE0E7A"/>
    <w:rsid w:val="00DF60CD"/>
    <w:rsid w:val="00E0217E"/>
    <w:rsid w:val="00E27ACC"/>
    <w:rsid w:val="00E36F70"/>
    <w:rsid w:val="00E4348B"/>
    <w:rsid w:val="00E60E60"/>
    <w:rsid w:val="00E92573"/>
    <w:rsid w:val="00EF167D"/>
    <w:rsid w:val="00F05D23"/>
    <w:rsid w:val="00F24B3E"/>
    <w:rsid w:val="00F26A9E"/>
    <w:rsid w:val="00F31B9C"/>
    <w:rsid w:val="00F66813"/>
    <w:rsid w:val="00F82DB2"/>
    <w:rsid w:val="00F848A5"/>
    <w:rsid w:val="00F8714A"/>
    <w:rsid w:val="00FA6A5F"/>
    <w:rsid w:val="00FB00C0"/>
    <w:rsid w:val="00FB0926"/>
    <w:rsid w:val="00FB6D63"/>
    <w:rsid w:val="00FB729D"/>
    <w:rsid w:val="00FB7B84"/>
    <w:rsid w:val="00FD79E1"/>
    <w:rsid w:val="00FE140F"/>
    <w:rsid w:val="00FF3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38E"/>
    <w:pPr>
      <w:spacing w:after="0" w:line="240" w:lineRule="auto"/>
    </w:pPr>
    <w:rPr>
      <w:rFonts w:ascii="Tahoma" w:eastAsia="Times New Roman" w:hAnsi="Tahoma" w:cs="Tahoma"/>
      <w:b/>
      <w:sz w:val="32"/>
      <w:szCs w:val="32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744576"/>
    <w:pPr>
      <w:keepNext/>
      <w:widowControl w:val="0"/>
      <w:suppressAutoHyphens/>
      <w:spacing w:before="240" w:after="60"/>
      <w:outlineLvl w:val="0"/>
    </w:pPr>
    <w:rPr>
      <w:rFonts w:asciiTheme="minorHAnsi" w:eastAsia="Lucida Sans Unicode" w:hAnsiTheme="minorHAnsi" w:cs="Arial"/>
      <w:bCs/>
      <w:kern w:val="32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4576"/>
    <w:rPr>
      <w:rFonts w:eastAsia="Lucida Sans Unicode" w:cs="Arial"/>
      <w:b/>
      <w:bCs/>
      <w:kern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5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59D"/>
    <w:rPr>
      <w:rFonts w:ascii="Tahoma" w:eastAsia="Times New Roman" w:hAnsi="Tahoma" w:cs="Tahoma"/>
      <w:b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5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723"/>
    <w:rPr>
      <w:rFonts w:ascii="Tahoma" w:eastAsia="Times New Roman" w:hAnsi="Tahoma" w:cs="Tahoma"/>
      <w:b/>
      <w:sz w:val="32"/>
      <w:szCs w:val="3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C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723"/>
    <w:rPr>
      <w:rFonts w:ascii="Tahoma" w:eastAsia="Times New Roman" w:hAnsi="Tahoma" w:cs="Tahoma"/>
      <w:b/>
      <w:sz w:val="32"/>
      <w:szCs w:val="32"/>
      <w:lang w:eastAsia="ar-SA"/>
    </w:rPr>
  </w:style>
  <w:style w:type="paragraph" w:customStyle="1" w:styleId="WW-Tekstpodstawowywcity2">
    <w:name w:val="WW-Tekst podstawowy wcięty 2"/>
    <w:basedOn w:val="Normalny"/>
    <w:rsid w:val="00890FFA"/>
    <w:pPr>
      <w:ind w:left="284"/>
      <w:jc w:val="both"/>
    </w:pPr>
    <w:rPr>
      <w:rFonts w:ascii="Arial Narrow" w:hAnsi="Arial Narrow"/>
      <w:sz w:val="24"/>
    </w:rPr>
  </w:style>
  <w:style w:type="paragraph" w:styleId="Tekstkomentarza">
    <w:name w:val="annotation text"/>
    <w:basedOn w:val="Normalny"/>
    <w:link w:val="TekstkomentarzaZnak"/>
    <w:uiPriority w:val="99"/>
    <w:rsid w:val="00BF5ECB"/>
    <w:rPr>
      <w:rFonts w:ascii="Times New Roman" w:hAnsi="Times New Roman" w:cs="Times New Roman"/>
      <w:b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F5ECB"/>
    <w:pPr>
      <w:ind w:left="708"/>
    </w:pPr>
    <w:rPr>
      <w:rFonts w:ascii="Times New Roman" w:hAnsi="Times New Roman" w:cs="Times New Roman"/>
      <w:b w:val="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F5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F2FC1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A5F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A5F"/>
    <w:rPr>
      <w:rFonts w:ascii="Tahoma" w:eastAsia="Times New Roman" w:hAnsi="Tahoma" w:cs="Tahoma"/>
      <w:b/>
      <w:sz w:val="16"/>
      <w:szCs w:val="16"/>
      <w:lang w:eastAsia="ar-SA"/>
    </w:rPr>
  </w:style>
  <w:style w:type="paragraph" w:customStyle="1" w:styleId="Default">
    <w:name w:val="Default"/>
    <w:rsid w:val="003D5F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6651-B140-4B2B-AC14-5A81B4CC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1913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Magda</cp:lastModifiedBy>
  <cp:revision>9</cp:revision>
  <cp:lastPrinted>2022-11-21T13:18:00Z</cp:lastPrinted>
  <dcterms:created xsi:type="dcterms:W3CDTF">2022-11-21T09:52:00Z</dcterms:created>
  <dcterms:modified xsi:type="dcterms:W3CDTF">2022-11-21T13:19:00Z</dcterms:modified>
</cp:coreProperties>
</file>